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305" w:rsidRPr="00475C6E" w:rsidRDefault="009B7305" w:rsidP="009B7305">
      <w:pPr>
        <w:spacing w:after="0" w:line="240" w:lineRule="auto"/>
        <w:jc w:val="center"/>
        <w:rPr>
          <w:b/>
          <w:sz w:val="24"/>
        </w:rPr>
      </w:pPr>
      <w:r w:rsidRPr="00475C6E">
        <w:rPr>
          <w:b/>
          <w:sz w:val="24"/>
        </w:rPr>
        <w:t>Tabuľka pre overenie konfliktu záujmov a koordinácie ponúk</w:t>
      </w:r>
      <w:r w:rsidRPr="00475C6E">
        <w:rPr>
          <w:rStyle w:val="Odkaznapoznmkupodiarou"/>
          <w:sz w:val="24"/>
        </w:rPr>
        <w:footnoteReference w:id="1"/>
      </w:r>
    </w:p>
    <w:p w:rsidR="009B7305" w:rsidRPr="00D810D8" w:rsidRDefault="009B7305" w:rsidP="009B7305">
      <w:pPr>
        <w:spacing w:after="0" w:line="240" w:lineRule="auto"/>
        <w:jc w:val="center"/>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229"/>
      </w:tblGrid>
      <w:tr w:rsidR="009B7305" w:rsidRPr="00615755" w:rsidTr="00455768">
        <w:trPr>
          <w:trHeight w:val="730"/>
        </w:trPr>
        <w:tc>
          <w:tcPr>
            <w:tcW w:w="2093" w:type="dxa"/>
            <w:vAlign w:val="center"/>
          </w:tcPr>
          <w:p w:rsidR="009B7305" w:rsidRPr="00615755" w:rsidRDefault="009B7305" w:rsidP="00CC59F4">
            <w:pPr>
              <w:spacing w:after="0" w:line="240" w:lineRule="auto"/>
              <w:rPr>
                <w:sz w:val="20"/>
                <w:szCs w:val="20"/>
              </w:rPr>
            </w:pPr>
            <w:r w:rsidRPr="00615755">
              <w:rPr>
                <w:sz w:val="20"/>
                <w:szCs w:val="20"/>
              </w:rPr>
              <w:t>Názov verejného obstarávateľa:</w:t>
            </w:r>
          </w:p>
        </w:tc>
        <w:tc>
          <w:tcPr>
            <w:tcW w:w="7229" w:type="dxa"/>
            <w:vAlign w:val="center"/>
          </w:tcPr>
          <w:p w:rsidR="009B7305" w:rsidRPr="00615755" w:rsidRDefault="009B7305" w:rsidP="00CC59F4">
            <w:pPr>
              <w:spacing w:after="0" w:line="240" w:lineRule="auto"/>
              <w:rPr>
                <w:sz w:val="20"/>
                <w:szCs w:val="20"/>
              </w:rPr>
            </w:pPr>
          </w:p>
        </w:tc>
      </w:tr>
      <w:tr w:rsidR="009B7305" w:rsidRPr="00615755" w:rsidTr="00455768">
        <w:trPr>
          <w:trHeight w:val="567"/>
        </w:trPr>
        <w:tc>
          <w:tcPr>
            <w:tcW w:w="2093" w:type="dxa"/>
            <w:vAlign w:val="center"/>
          </w:tcPr>
          <w:p w:rsidR="009B7305" w:rsidRPr="00615755" w:rsidRDefault="009B7305" w:rsidP="009B7305">
            <w:pPr>
              <w:spacing w:after="0" w:line="240" w:lineRule="auto"/>
              <w:rPr>
                <w:sz w:val="20"/>
                <w:szCs w:val="20"/>
              </w:rPr>
            </w:pPr>
            <w:r w:rsidRPr="00615755">
              <w:rPr>
                <w:sz w:val="20"/>
                <w:szCs w:val="20"/>
              </w:rPr>
              <w:t xml:space="preserve">Názov </w:t>
            </w:r>
            <w:r>
              <w:rPr>
                <w:sz w:val="20"/>
                <w:szCs w:val="20"/>
              </w:rPr>
              <w:t>iniciatívy</w:t>
            </w:r>
            <w:r w:rsidRPr="00615755">
              <w:rPr>
                <w:sz w:val="20"/>
                <w:szCs w:val="20"/>
              </w:rPr>
              <w:t>:</w:t>
            </w:r>
          </w:p>
        </w:tc>
        <w:tc>
          <w:tcPr>
            <w:tcW w:w="7229" w:type="dxa"/>
            <w:vAlign w:val="center"/>
          </w:tcPr>
          <w:p w:rsidR="009B7305" w:rsidRPr="00615755" w:rsidRDefault="009B7305" w:rsidP="00CC59F4">
            <w:pPr>
              <w:spacing w:after="0" w:line="240" w:lineRule="auto"/>
              <w:rPr>
                <w:sz w:val="20"/>
                <w:szCs w:val="20"/>
              </w:rPr>
            </w:pPr>
          </w:p>
        </w:tc>
      </w:tr>
      <w:tr w:rsidR="009B7305" w:rsidRPr="00615755" w:rsidTr="00455768">
        <w:trPr>
          <w:trHeight w:val="546"/>
        </w:trPr>
        <w:tc>
          <w:tcPr>
            <w:tcW w:w="2093" w:type="dxa"/>
            <w:vAlign w:val="center"/>
          </w:tcPr>
          <w:p w:rsidR="009B7305" w:rsidRPr="00615755" w:rsidRDefault="009B7305" w:rsidP="009B7305">
            <w:pPr>
              <w:spacing w:after="0" w:line="240" w:lineRule="auto"/>
              <w:rPr>
                <w:sz w:val="20"/>
                <w:szCs w:val="20"/>
              </w:rPr>
            </w:pPr>
            <w:r w:rsidRPr="00615755">
              <w:rPr>
                <w:sz w:val="20"/>
                <w:szCs w:val="20"/>
              </w:rPr>
              <w:t xml:space="preserve">Kód </w:t>
            </w:r>
            <w:r>
              <w:rPr>
                <w:sz w:val="20"/>
                <w:szCs w:val="20"/>
              </w:rPr>
              <w:t>iniciatívy</w:t>
            </w:r>
            <w:r w:rsidRPr="00615755">
              <w:rPr>
                <w:sz w:val="20"/>
                <w:szCs w:val="20"/>
              </w:rPr>
              <w:t>:</w:t>
            </w:r>
          </w:p>
        </w:tc>
        <w:tc>
          <w:tcPr>
            <w:tcW w:w="7229" w:type="dxa"/>
            <w:vAlign w:val="center"/>
          </w:tcPr>
          <w:p w:rsidR="009B7305" w:rsidRPr="00615755" w:rsidRDefault="009B7305" w:rsidP="00CC59F4">
            <w:pPr>
              <w:spacing w:after="0" w:line="240" w:lineRule="auto"/>
              <w:rPr>
                <w:sz w:val="20"/>
                <w:szCs w:val="20"/>
              </w:rPr>
            </w:pPr>
          </w:p>
        </w:tc>
      </w:tr>
    </w:tbl>
    <w:p w:rsidR="009B7305" w:rsidRDefault="009B7305" w:rsidP="009B730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95"/>
      </w:tblGrid>
      <w:tr w:rsidR="009B7305" w:rsidRPr="00A9619F" w:rsidTr="00CC59F4">
        <w:trPr>
          <w:trHeight w:val="690"/>
        </w:trPr>
        <w:tc>
          <w:tcPr>
            <w:tcW w:w="2093" w:type="dxa"/>
            <w:vAlign w:val="center"/>
          </w:tcPr>
          <w:p w:rsidR="009B7305" w:rsidRPr="00CE661D" w:rsidRDefault="009B7305" w:rsidP="00CC59F4">
            <w:pPr>
              <w:spacing w:after="0" w:line="240" w:lineRule="auto"/>
              <w:rPr>
                <w:sz w:val="20"/>
                <w:szCs w:val="20"/>
              </w:rPr>
            </w:pPr>
            <w:r w:rsidRPr="00CE661D">
              <w:rPr>
                <w:sz w:val="20"/>
                <w:szCs w:val="20"/>
              </w:rPr>
              <w:t>Názov zákazky a číslo oznámenia o vyhlásení VO</w:t>
            </w:r>
          </w:p>
        </w:tc>
        <w:tc>
          <w:tcPr>
            <w:tcW w:w="7195" w:type="dxa"/>
            <w:vAlign w:val="center"/>
          </w:tcPr>
          <w:p w:rsidR="009B7305" w:rsidRPr="00CE661D" w:rsidRDefault="009B7305" w:rsidP="00CC59F4">
            <w:pPr>
              <w:spacing w:after="0" w:line="240" w:lineRule="auto"/>
              <w:rPr>
                <w:sz w:val="20"/>
                <w:szCs w:val="20"/>
              </w:rPr>
            </w:pPr>
          </w:p>
        </w:tc>
      </w:tr>
      <w:tr w:rsidR="009B7305" w:rsidRPr="00A9619F" w:rsidTr="00CC59F4">
        <w:trPr>
          <w:trHeight w:val="560"/>
        </w:trPr>
        <w:tc>
          <w:tcPr>
            <w:tcW w:w="2093" w:type="dxa"/>
            <w:vAlign w:val="center"/>
          </w:tcPr>
          <w:p w:rsidR="009B7305" w:rsidRPr="00CE661D" w:rsidRDefault="009B7305" w:rsidP="00CC59F4">
            <w:pPr>
              <w:spacing w:after="0" w:line="240" w:lineRule="auto"/>
              <w:rPr>
                <w:sz w:val="20"/>
                <w:szCs w:val="20"/>
              </w:rPr>
            </w:pPr>
            <w:r w:rsidRPr="00CE661D">
              <w:rPr>
                <w:sz w:val="20"/>
                <w:szCs w:val="20"/>
              </w:rPr>
              <w:t>Predpokladaná hodnota zákazky (bez DPH)</w:t>
            </w:r>
          </w:p>
        </w:tc>
        <w:tc>
          <w:tcPr>
            <w:tcW w:w="7195" w:type="dxa"/>
            <w:vAlign w:val="center"/>
          </w:tcPr>
          <w:p w:rsidR="009B7305" w:rsidRPr="00CE661D" w:rsidRDefault="009B7305" w:rsidP="00CC59F4">
            <w:pPr>
              <w:spacing w:after="0" w:line="240" w:lineRule="auto"/>
              <w:rPr>
                <w:sz w:val="20"/>
                <w:szCs w:val="20"/>
              </w:rPr>
            </w:pPr>
          </w:p>
        </w:tc>
      </w:tr>
      <w:tr w:rsidR="009B7305" w:rsidRPr="00A9619F" w:rsidTr="00CC59F4">
        <w:trPr>
          <w:trHeight w:val="688"/>
        </w:trPr>
        <w:tc>
          <w:tcPr>
            <w:tcW w:w="2093" w:type="dxa"/>
            <w:vAlign w:val="center"/>
          </w:tcPr>
          <w:p w:rsidR="009B7305" w:rsidRPr="00CE661D" w:rsidRDefault="009B7305" w:rsidP="00CC59F4">
            <w:pPr>
              <w:spacing w:after="0" w:line="240" w:lineRule="auto"/>
              <w:rPr>
                <w:sz w:val="20"/>
                <w:szCs w:val="20"/>
              </w:rPr>
            </w:pPr>
            <w:r w:rsidRPr="00CE661D">
              <w:rPr>
                <w:sz w:val="20"/>
                <w:szCs w:val="20"/>
              </w:rPr>
              <w:t>Postup verejného obstarávania</w:t>
            </w:r>
          </w:p>
        </w:tc>
        <w:tc>
          <w:tcPr>
            <w:tcW w:w="7195" w:type="dxa"/>
            <w:vAlign w:val="center"/>
          </w:tcPr>
          <w:p w:rsidR="009B7305" w:rsidRPr="00CE661D" w:rsidRDefault="009B7305" w:rsidP="00CC59F4">
            <w:pPr>
              <w:spacing w:after="0" w:line="240" w:lineRule="auto"/>
              <w:rPr>
                <w:sz w:val="20"/>
                <w:szCs w:val="20"/>
              </w:rPr>
            </w:pPr>
            <w:r w:rsidRPr="00CE661D">
              <w:rPr>
                <w:sz w:val="20"/>
                <w:szCs w:val="20"/>
              </w:rPr>
              <w:t xml:space="preserve">Verejná súťaž/Užšia súťaž/Rokovacie konanie so zverejnením/Priame rokovacie konanie/Súťažný dialóg/Podlimitná zákazka bez využitia elektronického trhoviska/Zákazka s nízkou hodnotou nad </w:t>
            </w:r>
            <w:r>
              <w:rPr>
                <w:sz w:val="20"/>
                <w:szCs w:val="20"/>
              </w:rPr>
              <w:t>2</w:t>
            </w:r>
            <w:r w:rsidRPr="00CE661D">
              <w:rPr>
                <w:sz w:val="20"/>
                <w:szCs w:val="20"/>
              </w:rPr>
              <w:t>0 000 eur</w:t>
            </w:r>
          </w:p>
        </w:tc>
      </w:tr>
    </w:tbl>
    <w:p w:rsidR="009B7305" w:rsidRDefault="009B7305" w:rsidP="009B7305"/>
    <w:p w:rsidR="009B7305" w:rsidRDefault="009B7305" w:rsidP="009B7305">
      <w:pPr>
        <w:sectPr w:rsidR="009B7305" w:rsidSect="00CE661D">
          <w:footerReference w:type="default" r:id="rId8"/>
          <w:headerReference w:type="first" r:id="rId9"/>
          <w:pgSz w:w="11906" w:h="16838"/>
          <w:pgMar w:top="1417" w:right="1417" w:bottom="1417" w:left="1417" w:header="708" w:footer="708" w:gutter="0"/>
          <w:cols w:space="708"/>
          <w:titlePg/>
          <w:docGrid w:linePitch="360"/>
        </w:sectPr>
      </w:pPr>
    </w:p>
    <w:p w:rsidR="009B7305" w:rsidRPr="00CE661D" w:rsidRDefault="009B7305" w:rsidP="009B7305">
      <w:pPr>
        <w:rPr>
          <w:b/>
        </w:rPr>
      </w:pPr>
      <w:r w:rsidRPr="00CE661D">
        <w:rPr>
          <w:b/>
        </w:rPr>
        <w:lastRenderedPageBreak/>
        <w:t>Prepojenia medzi uchádzačmi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536"/>
        <w:gridCol w:w="3402"/>
        <w:gridCol w:w="3197"/>
      </w:tblGrid>
      <w:tr w:rsidR="009B7305" w:rsidRPr="00A9619F" w:rsidTr="00CC59F4">
        <w:trPr>
          <w:trHeight w:val="775"/>
        </w:trPr>
        <w:tc>
          <w:tcPr>
            <w:tcW w:w="3085" w:type="dxa"/>
            <w:vAlign w:val="center"/>
          </w:tcPr>
          <w:p w:rsidR="009B7305" w:rsidRPr="00A9619F" w:rsidRDefault="009B7305" w:rsidP="00CC59F4">
            <w:pPr>
              <w:spacing w:after="0" w:line="240" w:lineRule="auto"/>
              <w:rPr>
                <w:sz w:val="16"/>
                <w:szCs w:val="16"/>
              </w:rPr>
            </w:pPr>
          </w:p>
        </w:tc>
        <w:tc>
          <w:tcPr>
            <w:tcW w:w="4536" w:type="dxa"/>
            <w:vAlign w:val="center"/>
          </w:tcPr>
          <w:p w:rsidR="009B7305" w:rsidRPr="00615755" w:rsidRDefault="009B7305" w:rsidP="00CC59F4">
            <w:pPr>
              <w:spacing w:after="0" w:line="240" w:lineRule="auto"/>
              <w:jc w:val="center"/>
              <w:rPr>
                <w:b/>
                <w:sz w:val="16"/>
                <w:szCs w:val="16"/>
              </w:rPr>
            </w:pPr>
            <w:r>
              <w:rPr>
                <w:b/>
                <w:sz w:val="16"/>
                <w:szCs w:val="16"/>
              </w:rPr>
              <w:t>Úspešný</w:t>
            </w:r>
            <w:r w:rsidRPr="00615755">
              <w:rPr>
                <w:b/>
                <w:sz w:val="16"/>
                <w:szCs w:val="16"/>
              </w:rPr>
              <w:t xml:space="preserve"> uchádzač</w:t>
            </w:r>
          </w:p>
        </w:tc>
        <w:tc>
          <w:tcPr>
            <w:tcW w:w="3402" w:type="dxa"/>
            <w:vAlign w:val="center"/>
          </w:tcPr>
          <w:p w:rsidR="009B7305" w:rsidRPr="00615755" w:rsidRDefault="009B7305" w:rsidP="00CC59F4">
            <w:pPr>
              <w:spacing w:after="0" w:line="240" w:lineRule="auto"/>
              <w:jc w:val="center"/>
              <w:rPr>
                <w:b/>
                <w:sz w:val="16"/>
                <w:szCs w:val="16"/>
              </w:rPr>
            </w:pPr>
            <w:r w:rsidRPr="00615755">
              <w:rPr>
                <w:b/>
                <w:sz w:val="16"/>
                <w:szCs w:val="16"/>
              </w:rPr>
              <w:t>Druhý v poradí</w:t>
            </w:r>
          </w:p>
        </w:tc>
        <w:tc>
          <w:tcPr>
            <w:tcW w:w="3197" w:type="dxa"/>
            <w:vAlign w:val="center"/>
          </w:tcPr>
          <w:p w:rsidR="009B7305" w:rsidRPr="00615755" w:rsidRDefault="009B7305" w:rsidP="00CC59F4">
            <w:pPr>
              <w:spacing w:after="0" w:line="240" w:lineRule="auto"/>
              <w:jc w:val="center"/>
              <w:rPr>
                <w:b/>
                <w:sz w:val="16"/>
                <w:szCs w:val="16"/>
              </w:rPr>
            </w:pPr>
            <w:r w:rsidRPr="00615755">
              <w:rPr>
                <w:b/>
                <w:sz w:val="16"/>
                <w:szCs w:val="16"/>
              </w:rPr>
              <w:t>Tretí v poradí</w:t>
            </w:r>
          </w:p>
        </w:tc>
      </w:tr>
      <w:tr w:rsidR="009B7305" w:rsidRPr="00A9619F" w:rsidTr="00CC59F4">
        <w:trPr>
          <w:trHeight w:val="775"/>
        </w:trPr>
        <w:tc>
          <w:tcPr>
            <w:tcW w:w="3085" w:type="dxa"/>
            <w:vAlign w:val="center"/>
          </w:tcPr>
          <w:p w:rsidR="009B7305" w:rsidRPr="00A9619F" w:rsidRDefault="009B7305" w:rsidP="00CC59F4">
            <w:pPr>
              <w:spacing w:after="0" w:line="240" w:lineRule="auto"/>
              <w:rPr>
                <w:sz w:val="16"/>
                <w:szCs w:val="16"/>
              </w:rPr>
            </w:pPr>
            <w:r w:rsidRPr="00A9619F">
              <w:rPr>
                <w:sz w:val="16"/>
                <w:szCs w:val="16"/>
              </w:rPr>
              <w:t>Obchodné meno a IČO uchádzača</w:t>
            </w:r>
          </w:p>
        </w:tc>
        <w:tc>
          <w:tcPr>
            <w:tcW w:w="4536" w:type="dxa"/>
            <w:vAlign w:val="center"/>
          </w:tcPr>
          <w:p w:rsidR="009B7305" w:rsidRPr="00615755" w:rsidRDefault="009B7305" w:rsidP="00CC59F4">
            <w:pPr>
              <w:spacing w:after="0" w:line="240" w:lineRule="auto"/>
              <w:rPr>
                <w:b/>
                <w:sz w:val="16"/>
                <w:szCs w:val="16"/>
              </w:rPr>
            </w:pPr>
          </w:p>
        </w:tc>
        <w:tc>
          <w:tcPr>
            <w:tcW w:w="3402" w:type="dxa"/>
            <w:vAlign w:val="center"/>
          </w:tcPr>
          <w:p w:rsidR="009B7305" w:rsidRPr="00615755" w:rsidRDefault="009B7305" w:rsidP="00CC59F4">
            <w:pPr>
              <w:spacing w:after="0" w:line="240" w:lineRule="auto"/>
              <w:rPr>
                <w:b/>
                <w:sz w:val="16"/>
                <w:szCs w:val="16"/>
              </w:rPr>
            </w:pPr>
          </w:p>
        </w:tc>
        <w:tc>
          <w:tcPr>
            <w:tcW w:w="3197" w:type="dxa"/>
            <w:vAlign w:val="center"/>
          </w:tcPr>
          <w:p w:rsidR="009B7305" w:rsidRPr="00615755" w:rsidRDefault="009B7305" w:rsidP="00CC59F4">
            <w:pPr>
              <w:spacing w:after="0" w:line="240" w:lineRule="auto"/>
              <w:rPr>
                <w:b/>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 xml:space="preserve">Štatutárni zástupcovia, členovia dozornej rady a všetky ostatné osoby uvedené o uchádzačovi v obchodnom resp. inom registri </w:t>
            </w:r>
          </w:p>
        </w:tc>
        <w:tc>
          <w:tcPr>
            <w:tcW w:w="4536" w:type="dxa"/>
            <w:vAlign w:val="center"/>
          </w:tcPr>
          <w:p w:rsidR="009B7305" w:rsidRPr="00A9619F" w:rsidRDefault="009B7305" w:rsidP="00CC59F4">
            <w:pPr>
              <w:spacing w:after="0" w:line="240" w:lineRule="auto"/>
              <w:rPr>
                <w:sz w:val="16"/>
                <w:szCs w:val="16"/>
              </w:rPr>
            </w:pPr>
          </w:p>
        </w:tc>
        <w:tc>
          <w:tcPr>
            <w:tcW w:w="3402" w:type="dxa"/>
            <w:vAlign w:val="center"/>
          </w:tcPr>
          <w:p w:rsidR="009B7305" w:rsidRPr="00A9619F" w:rsidRDefault="009B7305" w:rsidP="00CC59F4">
            <w:pPr>
              <w:spacing w:after="0" w:line="240" w:lineRule="auto"/>
              <w:rPr>
                <w:sz w:val="16"/>
                <w:szCs w:val="16"/>
              </w:rPr>
            </w:pPr>
          </w:p>
        </w:tc>
        <w:tc>
          <w:tcPr>
            <w:tcW w:w="3197" w:type="dxa"/>
            <w:vAlign w:val="center"/>
          </w:tcPr>
          <w:p w:rsidR="009B7305" w:rsidRPr="00A9619F" w:rsidRDefault="009B7305" w:rsidP="00CC59F4">
            <w:pPr>
              <w:spacing w:after="0" w:line="240" w:lineRule="auto"/>
              <w:rPr>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Pr>
                <w:sz w:val="16"/>
                <w:szCs w:val="16"/>
              </w:rPr>
              <w:t>Prepojenia medzi prepojenými spoločnosťami (napr. štatutár úspešného uchádzača je konateľom v spoločnosti XY, kde je zároveň konateľom štatutárny zástupca druhého uchádzača)</w:t>
            </w:r>
          </w:p>
        </w:tc>
        <w:tc>
          <w:tcPr>
            <w:tcW w:w="4536" w:type="dxa"/>
            <w:vAlign w:val="center"/>
          </w:tcPr>
          <w:p w:rsidR="009B7305" w:rsidRPr="00A9619F" w:rsidRDefault="009B7305" w:rsidP="00CC59F4">
            <w:pPr>
              <w:spacing w:after="0" w:line="240" w:lineRule="auto"/>
              <w:jc w:val="center"/>
              <w:rPr>
                <w:sz w:val="16"/>
                <w:szCs w:val="16"/>
              </w:rPr>
            </w:pPr>
          </w:p>
        </w:tc>
        <w:tc>
          <w:tcPr>
            <w:tcW w:w="3402" w:type="dxa"/>
            <w:vAlign w:val="center"/>
          </w:tcPr>
          <w:p w:rsidR="009B7305" w:rsidRPr="00A9619F" w:rsidRDefault="009B7305" w:rsidP="00CC59F4">
            <w:pPr>
              <w:spacing w:after="0" w:line="240" w:lineRule="auto"/>
              <w:jc w:val="center"/>
              <w:rPr>
                <w:sz w:val="16"/>
                <w:szCs w:val="16"/>
              </w:rPr>
            </w:pPr>
          </w:p>
        </w:tc>
        <w:tc>
          <w:tcPr>
            <w:tcW w:w="3197" w:type="dxa"/>
            <w:vAlign w:val="center"/>
          </w:tcPr>
          <w:p w:rsidR="009B7305" w:rsidRPr="00A9619F" w:rsidRDefault="009B7305" w:rsidP="00CC59F4">
            <w:pPr>
              <w:spacing w:after="0" w:line="240" w:lineRule="auto"/>
              <w:jc w:val="center"/>
              <w:rPr>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Zúčastnil sa uchádzač otvárania ponúk?</w:t>
            </w:r>
          </w:p>
        </w:tc>
        <w:tc>
          <w:tcPr>
            <w:tcW w:w="4536"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402"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197"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Zúčastnil sa uchádzač obhliadky na mieste (ak áno, uviesť dátum a čas)?</w:t>
            </w:r>
          </w:p>
        </w:tc>
        <w:tc>
          <w:tcPr>
            <w:tcW w:w="4536"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402"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c>
          <w:tcPr>
            <w:tcW w:w="3197" w:type="dxa"/>
            <w:vAlign w:val="center"/>
          </w:tcPr>
          <w:p w:rsidR="009B7305" w:rsidRPr="00A9619F" w:rsidRDefault="009B7305" w:rsidP="00CC59F4">
            <w:pPr>
              <w:spacing w:after="0" w:line="240" w:lineRule="auto"/>
              <w:jc w:val="center"/>
              <w:rPr>
                <w:sz w:val="16"/>
                <w:szCs w:val="16"/>
              </w:rPr>
            </w:pPr>
            <w:r w:rsidRPr="00A9619F">
              <w:rPr>
                <w:sz w:val="16"/>
                <w:szCs w:val="16"/>
              </w:rPr>
              <w:t>Áno/Nie/Nie je relevantné</w:t>
            </w: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Ponuka bola doručená:</w:t>
            </w:r>
          </w:p>
        </w:tc>
        <w:tc>
          <w:tcPr>
            <w:tcW w:w="4536" w:type="dxa"/>
            <w:vAlign w:val="center"/>
          </w:tcPr>
          <w:p w:rsidR="009B7305" w:rsidRPr="00A9619F" w:rsidRDefault="009B7305" w:rsidP="00CC59F4">
            <w:pPr>
              <w:spacing w:after="0" w:line="240" w:lineRule="auto"/>
              <w:jc w:val="center"/>
              <w:rPr>
                <w:sz w:val="16"/>
                <w:szCs w:val="16"/>
              </w:rPr>
            </w:pPr>
            <w:r w:rsidRPr="00A9619F">
              <w:rPr>
                <w:sz w:val="16"/>
                <w:szCs w:val="16"/>
              </w:rPr>
              <w:t>Osobne/ Kuriérom/ Poštou</w:t>
            </w:r>
          </w:p>
        </w:tc>
        <w:tc>
          <w:tcPr>
            <w:tcW w:w="3402" w:type="dxa"/>
            <w:vAlign w:val="center"/>
          </w:tcPr>
          <w:p w:rsidR="009B7305" w:rsidRPr="00A9619F" w:rsidRDefault="009B7305" w:rsidP="00CC59F4">
            <w:pPr>
              <w:spacing w:after="0" w:line="240" w:lineRule="auto"/>
              <w:jc w:val="center"/>
            </w:pPr>
            <w:r w:rsidRPr="00A9619F">
              <w:rPr>
                <w:sz w:val="16"/>
                <w:szCs w:val="16"/>
              </w:rPr>
              <w:t>Osobne/ Kuriérom/ Poštou</w:t>
            </w:r>
          </w:p>
        </w:tc>
        <w:tc>
          <w:tcPr>
            <w:tcW w:w="3197" w:type="dxa"/>
            <w:vAlign w:val="center"/>
          </w:tcPr>
          <w:p w:rsidR="009B7305" w:rsidRPr="00A9619F" w:rsidRDefault="009B7305" w:rsidP="00CC59F4">
            <w:pPr>
              <w:spacing w:after="0" w:line="240" w:lineRule="auto"/>
              <w:jc w:val="center"/>
            </w:pPr>
            <w:r w:rsidRPr="00A9619F">
              <w:rPr>
                <w:sz w:val="16"/>
                <w:szCs w:val="16"/>
              </w:rPr>
              <w:t>Osobne/ Kuriérom/ Poštou</w:t>
            </w: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Ponuka bola doručená, resp. odovzdaná na poštovú prepravu dňa:</w:t>
            </w:r>
          </w:p>
        </w:tc>
        <w:tc>
          <w:tcPr>
            <w:tcW w:w="4536" w:type="dxa"/>
            <w:vAlign w:val="center"/>
          </w:tcPr>
          <w:p w:rsidR="009B7305" w:rsidRPr="00A9619F" w:rsidRDefault="009B7305" w:rsidP="00CC59F4">
            <w:pPr>
              <w:spacing w:after="0" w:line="240" w:lineRule="auto"/>
              <w:jc w:val="center"/>
              <w:rPr>
                <w:sz w:val="16"/>
                <w:szCs w:val="16"/>
              </w:rPr>
            </w:pPr>
          </w:p>
        </w:tc>
        <w:tc>
          <w:tcPr>
            <w:tcW w:w="3402" w:type="dxa"/>
            <w:vAlign w:val="center"/>
          </w:tcPr>
          <w:p w:rsidR="009B7305" w:rsidRPr="00A9619F" w:rsidRDefault="009B7305" w:rsidP="00CC59F4">
            <w:pPr>
              <w:spacing w:after="0" w:line="240" w:lineRule="auto"/>
              <w:jc w:val="center"/>
            </w:pPr>
          </w:p>
        </w:tc>
        <w:tc>
          <w:tcPr>
            <w:tcW w:w="3197" w:type="dxa"/>
            <w:vAlign w:val="center"/>
          </w:tcPr>
          <w:p w:rsidR="009B7305" w:rsidRPr="00A9619F" w:rsidRDefault="009B7305" w:rsidP="00CC59F4">
            <w:pPr>
              <w:spacing w:after="0" w:line="240" w:lineRule="auto"/>
              <w:jc w:val="cente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lastRenderedPageBreak/>
              <w:t>Názov pošty, ak bola ponuka zaslaná poštou</w:t>
            </w:r>
          </w:p>
        </w:tc>
        <w:tc>
          <w:tcPr>
            <w:tcW w:w="4536" w:type="dxa"/>
            <w:vAlign w:val="center"/>
          </w:tcPr>
          <w:p w:rsidR="009B7305" w:rsidRPr="00A9619F" w:rsidRDefault="009B7305" w:rsidP="00CC59F4">
            <w:pPr>
              <w:spacing w:after="0" w:line="240" w:lineRule="auto"/>
              <w:rPr>
                <w:sz w:val="16"/>
                <w:szCs w:val="16"/>
              </w:rPr>
            </w:pPr>
          </w:p>
        </w:tc>
        <w:tc>
          <w:tcPr>
            <w:tcW w:w="3402" w:type="dxa"/>
            <w:vAlign w:val="center"/>
          </w:tcPr>
          <w:p w:rsidR="009B7305" w:rsidRPr="00A9619F" w:rsidRDefault="009B7305" w:rsidP="00CC59F4">
            <w:pPr>
              <w:spacing w:after="0" w:line="240" w:lineRule="auto"/>
              <w:rPr>
                <w:sz w:val="16"/>
                <w:szCs w:val="16"/>
              </w:rPr>
            </w:pPr>
          </w:p>
        </w:tc>
        <w:tc>
          <w:tcPr>
            <w:tcW w:w="3197" w:type="dxa"/>
            <w:vAlign w:val="center"/>
          </w:tcPr>
          <w:p w:rsidR="009B7305" w:rsidRPr="00A9619F" w:rsidRDefault="009B7305" w:rsidP="00CC59F4">
            <w:pPr>
              <w:spacing w:after="0" w:line="240" w:lineRule="auto"/>
              <w:rPr>
                <w:sz w:val="16"/>
                <w:szCs w:val="16"/>
              </w:rPr>
            </w:pPr>
          </w:p>
        </w:tc>
      </w:tr>
      <w:tr w:rsidR="009B7305" w:rsidRPr="00A9619F" w:rsidTr="00CC59F4">
        <w:trPr>
          <w:trHeight w:val="979"/>
        </w:trPr>
        <w:tc>
          <w:tcPr>
            <w:tcW w:w="3085" w:type="dxa"/>
            <w:vAlign w:val="center"/>
          </w:tcPr>
          <w:p w:rsidR="009B7305" w:rsidRPr="00A9619F" w:rsidRDefault="009B7305" w:rsidP="00CC59F4">
            <w:pPr>
              <w:spacing w:after="0" w:line="240" w:lineRule="auto"/>
              <w:rPr>
                <w:sz w:val="16"/>
                <w:szCs w:val="16"/>
              </w:rPr>
            </w:pPr>
            <w:r w:rsidRPr="00A9619F">
              <w:rPr>
                <w:sz w:val="16"/>
                <w:szCs w:val="16"/>
              </w:rPr>
              <w:t>Dátum a čas doručenia, ak bola ponuka doručená osobne</w:t>
            </w:r>
          </w:p>
        </w:tc>
        <w:tc>
          <w:tcPr>
            <w:tcW w:w="4536" w:type="dxa"/>
            <w:vAlign w:val="center"/>
          </w:tcPr>
          <w:p w:rsidR="009B7305" w:rsidRPr="00A9619F" w:rsidRDefault="009B7305" w:rsidP="00CC59F4">
            <w:pPr>
              <w:spacing w:after="0" w:line="240" w:lineRule="auto"/>
              <w:rPr>
                <w:sz w:val="16"/>
                <w:szCs w:val="16"/>
              </w:rPr>
            </w:pPr>
          </w:p>
        </w:tc>
        <w:tc>
          <w:tcPr>
            <w:tcW w:w="3402" w:type="dxa"/>
            <w:vAlign w:val="center"/>
          </w:tcPr>
          <w:p w:rsidR="009B7305" w:rsidRPr="00A9619F" w:rsidRDefault="009B7305" w:rsidP="00CC59F4">
            <w:pPr>
              <w:spacing w:after="0" w:line="240" w:lineRule="auto"/>
              <w:rPr>
                <w:sz w:val="16"/>
                <w:szCs w:val="16"/>
              </w:rPr>
            </w:pPr>
          </w:p>
        </w:tc>
        <w:tc>
          <w:tcPr>
            <w:tcW w:w="3197" w:type="dxa"/>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Ak boli ponuky predložené elektronicky, existujú vo vlastnostiach týchto dokumentov (tzv. metadáta) podozrivo zhodné údaje, napr. rovnaké mená osôb, ktoré dokument vypracovali, uložili a pod.?</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Obsahujú pre</w:t>
            </w:r>
            <w:r>
              <w:rPr>
                <w:sz w:val="16"/>
                <w:szCs w:val="16"/>
              </w:rPr>
              <w:t>d</w:t>
            </w:r>
            <w:r w:rsidRPr="00A9619F">
              <w:rPr>
                <w:sz w:val="16"/>
                <w:szCs w:val="16"/>
              </w:rPr>
              <w:t>ložené ponuky podozrivé črty, ako napr. omylom uvedené rovnaké logá, rovnaké fonty písma, veľmi obdobný vzhľad a štruktúry dokumentov, omylom uvedené rovnaké hlavičky, rovnaké matematické alebo pravopisné chyby?</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Existujú medzi jednotlivými ponukami korelácie pri jednotkových množstvách (napr. jednotkové ceny sú vynásobené fixným koeficientom v porovnaní s inou ponukou)?</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795"/>
        </w:trPr>
        <w:tc>
          <w:tcPr>
            <w:tcW w:w="3085" w:type="dxa"/>
            <w:vAlign w:val="center"/>
          </w:tcPr>
          <w:p w:rsidR="009B7305" w:rsidRPr="00A9619F" w:rsidRDefault="009B7305" w:rsidP="00CC59F4">
            <w:pPr>
              <w:spacing w:after="0" w:line="240" w:lineRule="auto"/>
              <w:rPr>
                <w:sz w:val="16"/>
                <w:szCs w:val="16"/>
              </w:rPr>
            </w:pPr>
            <w:r w:rsidRPr="00A9619F">
              <w:rPr>
                <w:sz w:val="16"/>
                <w:szCs w:val="16"/>
              </w:rPr>
              <w:t>Stiahol niektorý z uchádzačov svoju ponuku v procese verejného obstarávania?</w:t>
            </w:r>
          </w:p>
        </w:tc>
        <w:tc>
          <w:tcPr>
            <w:tcW w:w="11135" w:type="dxa"/>
            <w:gridSpan w:val="3"/>
            <w:vAlign w:val="center"/>
          </w:tcPr>
          <w:p w:rsidR="009B7305" w:rsidRPr="00A9619F" w:rsidRDefault="009B7305" w:rsidP="00CC59F4">
            <w:pPr>
              <w:spacing w:after="0" w:line="240" w:lineRule="auto"/>
              <w:rPr>
                <w:sz w:val="16"/>
                <w:szCs w:val="16"/>
              </w:rPr>
            </w:pPr>
          </w:p>
        </w:tc>
      </w:tr>
      <w:tr w:rsidR="009B7305" w:rsidRPr="00A9619F"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r w:rsidRPr="00A9619F">
              <w:rPr>
                <w:sz w:val="16"/>
                <w:szCs w:val="16"/>
              </w:rPr>
              <w:t>Máte informácie o tom, že došlo k stretnutiu alebo komunikácií medzi uchádzačmi v procese prípravy ponúk?</w:t>
            </w:r>
          </w:p>
        </w:tc>
        <w:tc>
          <w:tcPr>
            <w:tcW w:w="11135" w:type="dxa"/>
            <w:gridSpan w:val="3"/>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p>
        </w:tc>
      </w:tr>
    </w:tbl>
    <w:p w:rsidR="009B7305" w:rsidRDefault="009B7305" w:rsidP="009B7305"/>
    <w:p w:rsidR="00455768" w:rsidRDefault="00455768" w:rsidP="009B7305"/>
    <w:p w:rsidR="00455768" w:rsidRDefault="00455768" w:rsidP="009B7305"/>
    <w:p w:rsidR="009B7305" w:rsidRPr="006D2D7A" w:rsidRDefault="009B7305" w:rsidP="009B7305">
      <w:pPr>
        <w:rPr>
          <w:b/>
        </w:rPr>
      </w:pPr>
      <w:r w:rsidRPr="006D2D7A">
        <w:rPr>
          <w:b/>
        </w:rPr>
        <w:t>Ďalšie indície: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lastRenderedPageBreak/>
              <w:t>Indícia</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Pr>
                <w:b/>
                <w:sz w:val="16"/>
                <w:szCs w:val="16"/>
              </w:rPr>
              <w:t>Popis zisteného stavu</w:t>
            </w: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Uchádzači využívajú v preukazovaní podmienok účasti prísľuby tých istých tretích osôb, resp. ako subdodávatelia sú identifikované tie isté subjekty</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Pre preukazovanie splnenia podmienok účasti využívajú uchádzači kapacity iných osôb („tretích strán“) pričom tieto iné osoby sú rovnaké pri viacerých uchádzačo</w:t>
            </w:r>
            <w:r>
              <w:rPr>
                <w:sz w:val="16"/>
                <w:szCs w:val="16"/>
              </w:rPr>
              <w:t>ch</w:t>
            </w:r>
            <w:r w:rsidRPr="00B4217B">
              <w:rPr>
                <w:sz w:val="16"/>
                <w:szCs w:val="16"/>
              </w:rPr>
              <w:t xml:space="preserve">. </w:t>
            </w:r>
          </w:p>
          <w:p w:rsidR="009B7305" w:rsidRPr="00B4217B" w:rsidRDefault="009B7305" w:rsidP="00CC59F4">
            <w:pPr>
              <w:spacing w:after="0" w:line="240" w:lineRule="auto"/>
              <w:rPr>
                <w:sz w:val="16"/>
                <w:szCs w:val="16"/>
              </w:rPr>
            </w:pPr>
            <w:r w:rsidRPr="00B4217B">
              <w:rPr>
                <w:sz w:val="16"/>
                <w:szCs w:val="16"/>
              </w:rPr>
              <w:t>Viacerí uchádzači majú v rámci svojich ponúk identifikovaných rovnakých subdodávateľov</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Dvaja alebo viacerí uchádzači predkladajú spoločnú ponuku (ako skupina dodávateľov), avšak aspoň jeden z nich je dostatočne kvalifiko</w:t>
            </w:r>
            <w:r>
              <w:rPr>
                <w:sz w:val="16"/>
                <w:szCs w:val="16"/>
              </w:rPr>
              <w:t>vaný aby mohol podať ponuku sám</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V súťaži je identifikovaný dodávateľ, o ktorom je všeobecne známe, že je kvalifikovaný podať ponuku aj bez vytvorenia skupiny dodávateľov, napriek tomu sa súťaže zúčastňuje v rámci spoločnej ponuky dvoch alebo viacerých dodávateľov. </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Predloženie tieňovej („krycej“) ponuky</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Ponuky predložili aj uchádzači, ktorí nie sú zjavne kvalifikovaní</w:t>
            </w:r>
            <w:r>
              <w:rPr>
                <w:sz w:val="16"/>
                <w:szCs w:val="16"/>
              </w:rPr>
              <w:t>,</w:t>
            </w:r>
            <w:r w:rsidRPr="00B4217B">
              <w:rPr>
                <w:sz w:val="16"/>
                <w:szCs w:val="16"/>
              </w:rPr>
              <w:t xml:space="preserve"> resp. ich ponuka nespĺňa základné požiadavky určené verejným obstarávateľom</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Nízky počet ponúk/žiadostí o účasť</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V rámci súťaže bol predložený nízky počet ponúk alebo žiadostí o účasť (1 až 2) </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Podozrivé schémy v stanovovaní cien </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ceny predložené uchádzačmi sa oproti úspešnej ponuke zvyšujú o pravidelný % prírastok ,</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na stanovenie ceny sú pri viacerých uchádzačoch použité rovnaké kalkulácie,</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hodnoty všetkých predložených ponúk </w:t>
            </w:r>
            <w:r>
              <w:rPr>
                <w:rFonts w:ascii="Calibri" w:hAnsi="Calibri"/>
                <w:sz w:val="16"/>
                <w:szCs w:val="16"/>
              </w:rPr>
              <w:t xml:space="preserve">okrem úspešnej </w:t>
            </w:r>
            <w:r w:rsidRPr="00B4217B">
              <w:rPr>
                <w:rFonts w:ascii="Calibri" w:hAnsi="Calibri"/>
                <w:sz w:val="16"/>
                <w:szCs w:val="16"/>
              </w:rPr>
              <w:t xml:space="preserve">sú </w:t>
            </w:r>
            <w:r>
              <w:rPr>
                <w:rFonts w:ascii="Calibri" w:hAnsi="Calibri"/>
                <w:sz w:val="16"/>
                <w:szCs w:val="16"/>
              </w:rPr>
              <w:t>vyššie ako predpokladaná hodnota zákazky</w:t>
            </w:r>
            <w:r w:rsidRPr="00B4217B">
              <w:rPr>
                <w:rFonts w:ascii="Calibri" w:hAnsi="Calibri"/>
                <w:sz w:val="16"/>
                <w:szCs w:val="16"/>
              </w:rPr>
              <w:t>,</w:t>
            </w:r>
          </w:p>
          <w:p w:rsidR="009B7305" w:rsidRPr="00475C6E" w:rsidRDefault="009B7305" w:rsidP="00475C6E">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výsledná suma </w:t>
            </w:r>
            <w:r>
              <w:rPr>
                <w:rFonts w:ascii="Calibri" w:hAnsi="Calibri"/>
                <w:sz w:val="16"/>
                <w:szCs w:val="16"/>
              </w:rPr>
              <w:t>úspešnej</w:t>
            </w:r>
            <w:r w:rsidRPr="00B4217B">
              <w:rPr>
                <w:rFonts w:ascii="Calibri" w:hAnsi="Calibri"/>
                <w:sz w:val="16"/>
                <w:szCs w:val="16"/>
              </w:rPr>
              <w:t xml:space="preserve"> ponuky je neprimerane vysoká vzhľadom na sumy, ktoré je možné porovnať z verejne dostupných zdrojov alebo z vlastných databáz a zdrojov informácií o hodnotách podobných prác, služieb a tovarov</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 w:firstLine="0"/>
              <w:rPr>
                <w:rFonts w:ascii="Calibri" w:hAnsi="Calibri"/>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Podozrivé indície v dokumentácii z verejného obstarávania</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dokumenty obsahujú rovnaký rukopis, druh písma, rovnakú formu alebo boli použité rovnaké kancelárske potreby (napr. ponuky sú podpísané rovnakým atramentom, sú na rovnakom kancelárskom papieri), </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rovnaké chyby v jednotlivých dokumentoch, napr. pravopisné chyby, tlačiarenské chyby (rovnaké šmuhy od tlačiarne), matematické chyby (rovnaké zlé výpočty),</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zhodné nepravidelnosti, napr. zoradenie dokumentov do ponuky s prehodenými stranami, chybné číslovanie strán,</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dokumenty v elektronickej forme ukazujú, že ich vytvorila alebo upravovala jedna osoba,</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 xml:space="preserve">obálky od rôznych uchádzačov majú podobné poštové pečiatky, sú zasielané z jednej pošty, majú rovnaké </w:t>
            </w:r>
            <w:proofErr w:type="spellStart"/>
            <w:r w:rsidRPr="00B4217B">
              <w:rPr>
                <w:rFonts w:ascii="Calibri" w:hAnsi="Calibri"/>
                <w:sz w:val="16"/>
                <w:szCs w:val="16"/>
              </w:rPr>
              <w:t>frankovacie</w:t>
            </w:r>
            <w:proofErr w:type="spellEnd"/>
            <w:r w:rsidRPr="00B4217B">
              <w:rPr>
                <w:rFonts w:ascii="Calibri" w:hAnsi="Calibri"/>
                <w:sz w:val="16"/>
                <w:szCs w:val="16"/>
              </w:rPr>
              <w:t xml:space="preserve"> značky a známky, na podacích lístkoch je rovnaký rukopis, čísla kolkov v rôznych ponukách na seba </w:t>
            </w:r>
            <w:r w:rsidRPr="00B4217B">
              <w:rPr>
                <w:rFonts w:ascii="Calibri" w:hAnsi="Calibri"/>
                <w:sz w:val="16"/>
                <w:szCs w:val="16"/>
              </w:rPr>
              <w:lastRenderedPageBreak/>
              <w:t xml:space="preserve">nadväzujú, </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niekoľko ponúk (alebo akýchkoľvek iných dokumentov, napr. žiadosti o</w:t>
            </w:r>
            <w:r>
              <w:rPr>
                <w:rFonts w:ascii="Calibri" w:hAnsi="Calibri"/>
                <w:sz w:val="16"/>
                <w:szCs w:val="16"/>
              </w:rPr>
              <w:t> </w:t>
            </w:r>
            <w:r w:rsidRPr="00B4217B">
              <w:rPr>
                <w:rFonts w:ascii="Calibri" w:hAnsi="Calibri"/>
                <w:sz w:val="16"/>
                <w:szCs w:val="16"/>
              </w:rPr>
              <w:t>vysvetlenie súťažných podkladov) je posielaných z rovnakej emailovej adresy, z rovnakého faxového čísla alebo naraz prostredníctvom jedného kuriéra,</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dokumenty o cenových ponukách obsahujú veľký počet opráv na poslednú chvíľu ako gumovanie, škrtanie alebo iné fyzické zmeny,</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ponuky jedného uchádzača obsahujú jednoznačný odkaz na ponuky ostatných konkurentov, v hlavičke sa vyskytuje faxové číslo iného uchádzača alebo využívajú hlavičkový papier konkurenta,</w:t>
            </w:r>
          </w:p>
          <w:p w:rsidR="009B7305" w:rsidRPr="00B4217B" w:rsidRDefault="009B7305" w:rsidP="009B7305">
            <w:pPr>
              <w:pStyle w:val="Odsekzoznamu"/>
              <w:numPr>
                <w:ilvl w:val="0"/>
                <w:numId w:val="48"/>
              </w:numPr>
              <w:spacing w:after="0" w:line="240" w:lineRule="auto"/>
              <w:ind w:left="176" w:hanging="159"/>
              <w:rPr>
                <w:rFonts w:ascii="Calibri" w:hAnsi="Calibri"/>
                <w:sz w:val="16"/>
                <w:szCs w:val="16"/>
              </w:rPr>
            </w:pPr>
            <w:r w:rsidRPr="00B4217B">
              <w:rPr>
                <w:rFonts w:ascii="Calibri" w:hAnsi="Calibri"/>
                <w:sz w:val="16"/>
                <w:szCs w:val="16"/>
              </w:rPr>
              <w:t>ponuky viacerých uchádzačov obsahujú podstatný počet rovnakých odhadov nákladov na jednotlivé položky.</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9B7305">
            <w:pPr>
              <w:pStyle w:val="Odsekzoznamu"/>
              <w:numPr>
                <w:ilvl w:val="0"/>
                <w:numId w:val="48"/>
              </w:numPr>
              <w:spacing w:after="0" w:line="240" w:lineRule="auto"/>
              <w:ind w:left="17" w:firstLine="0"/>
              <w:rPr>
                <w:rFonts w:ascii="Calibri" w:hAnsi="Calibri"/>
                <w:sz w:val="16"/>
                <w:szCs w:val="16"/>
              </w:rPr>
            </w:pPr>
          </w:p>
        </w:tc>
      </w:tr>
    </w:tbl>
    <w:p w:rsidR="009B7305" w:rsidRDefault="009B7305" w:rsidP="009B7305"/>
    <w:p w:rsidR="009B7305" w:rsidRPr="006D2D7A" w:rsidRDefault="009B7305" w:rsidP="009B7305">
      <w:pPr>
        <w:rPr>
          <w:b/>
        </w:rPr>
      </w:pPr>
      <w:r w:rsidRPr="006D2D7A">
        <w:rPr>
          <w:b/>
        </w:rPr>
        <w:t>ZÁVER K PRVEJ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057"/>
      </w:tblGrid>
      <w:tr w:rsidR="009B7305" w:rsidRPr="00A9619F"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r w:rsidRPr="00A9619F">
              <w:rPr>
                <w:sz w:val="16"/>
                <w:szCs w:val="16"/>
              </w:rPr>
              <w:t>V prípade identifikácie koordinácie ponúk</w:t>
            </w:r>
            <w:r>
              <w:rPr>
                <w:sz w:val="16"/>
                <w:szCs w:val="16"/>
              </w:rPr>
              <w:t xml:space="preserve"> alebo podozrenia z koordinácie ponúk</w:t>
            </w:r>
            <w:r w:rsidRPr="00A9619F">
              <w:rPr>
                <w:sz w:val="16"/>
                <w:szCs w:val="16"/>
              </w:rPr>
              <w:t xml:space="preserve"> popíšte </w:t>
            </w:r>
            <w:r>
              <w:rPr>
                <w:sz w:val="16"/>
                <w:szCs w:val="16"/>
              </w:rPr>
              <w:t>zistený stav</w:t>
            </w:r>
            <w:r w:rsidRPr="00A9619F">
              <w:rPr>
                <w:sz w:val="16"/>
                <w:szCs w:val="16"/>
              </w:rPr>
              <w:t>:</w:t>
            </w:r>
          </w:p>
        </w:tc>
        <w:tc>
          <w:tcPr>
            <w:tcW w:w="11057" w:type="dxa"/>
            <w:tcBorders>
              <w:top w:val="single" w:sz="4" w:space="0" w:color="auto"/>
              <w:left w:val="single" w:sz="4" w:space="0" w:color="auto"/>
              <w:bottom w:val="single" w:sz="4" w:space="0" w:color="auto"/>
              <w:right w:val="single" w:sz="4" w:space="0" w:color="auto"/>
            </w:tcBorders>
            <w:vAlign w:val="center"/>
          </w:tcPr>
          <w:p w:rsidR="009B7305" w:rsidRPr="00A9619F" w:rsidRDefault="009B7305" w:rsidP="00CC59F4">
            <w:pPr>
              <w:spacing w:after="0" w:line="240" w:lineRule="auto"/>
              <w:rPr>
                <w:sz w:val="16"/>
                <w:szCs w:val="16"/>
              </w:rPr>
            </w:pPr>
          </w:p>
        </w:tc>
      </w:tr>
    </w:tbl>
    <w:p w:rsidR="009B7305" w:rsidRDefault="009B7305" w:rsidP="009B7305"/>
    <w:p w:rsidR="009B7305" w:rsidRDefault="009B7305" w:rsidP="009B7305">
      <w:pPr>
        <w:rPr>
          <w:b/>
        </w:rPr>
      </w:pPr>
      <w:r w:rsidRPr="006D2D7A">
        <w:rPr>
          <w:b/>
        </w:rPr>
        <w:t>Indície z iných súťaží</w:t>
      </w:r>
      <w:r>
        <w:rPr>
          <w:b/>
        </w:rPr>
        <w:t xml:space="preserve"> a indície po uzavretí zmluvy</w:t>
      </w:r>
      <w:r w:rsidRPr="006D2D7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5387"/>
        <w:gridCol w:w="5670"/>
      </w:tblGrid>
      <w:tr w:rsidR="009B7305" w:rsidRPr="006D2D7A"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Indícia</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Popis rizikového indikátora</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6D2D7A" w:rsidRDefault="009B7305" w:rsidP="00CC59F4">
            <w:pPr>
              <w:spacing w:after="0" w:line="240" w:lineRule="auto"/>
              <w:rPr>
                <w:b/>
                <w:sz w:val="16"/>
                <w:szCs w:val="16"/>
              </w:rPr>
            </w:pPr>
            <w:r w:rsidRPr="006D2D7A">
              <w:rPr>
                <w:b/>
                <w:sz w:val="16"/>
                <w:szCs w:val="16"/>
              </w:rPr>
              <w:t>Popis zisteného stavu</w:t>
            </w: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Niektorí uchádzači predkladajú opätovne svoju ponuku, avšak nikdy nie sú úspešní</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Vo viacerých súťažiach je možné identifikovať rovnakého uchádzača, ktorý sa súťaží vždy zúčastňuje, ale nikdy nie je úspešný</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Rotácia </w:t>
            </w:r>
            <w:r>
              <w:rPr>
                <w:sz w:val="16"/>
                <w:szCs w:val="16"/>
              </w:rPr>
              <w:t>úspešných</w:t>
            </w:r>
            <w:r w:rsidRPr="00B4217B">
              <w:rPr>
                <w:sz w:val="16"/>
                <w:szCs w:val="16"/>
              </w:rPr>
              <w:t xml:space="preserve"> uchádzačov podľa regiónu, typu služby, tovaru alebo práce </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Zo skupiny uchádzačov podávajúcich ponuky, ktorej zloženie je pri viacerých súťažiach takmer rovnaké, je ako úspešný vyhodnotený vždy iný uchádzač, pričom úspešnosť je možné odvodiť od záujmu realizovať zákazku v určitom regióne, alebo v rámci určitého typu služby, tovaru  alebo práce a pod. </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r w:rsidR="009B7305" w:rsidRPr="00B4217B" w:rsidTr="00CC59F4">
        <w:trPr>
          <w:trHeight w:val="795"/>
        </w:trPr>
        <w:tc>
          <w:tcPr>
            <w:tcW w:w="3085"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 xml:space="preserve">Neúspešný uchádzač je </w:t>
            </w:r>
            <w:proofErr w:type="spellStart"/>
            <w:r w:rsidRPr="00B4217B">
              <w:rPr>
                <w:sz w:val="16"/>
                <w:szCs w:val="16"/>
              </w:rPr>
              <w:t>zazmluvnený</w:t>
            </w:r>
            <w:proofErr w:type="spellEnd"/>
            <w:r w:rsidRPr="00B4217B">
              <w:rPr>
                <w:sz w:val="16"/>
                <w:szCs w:val="16"/>
              </w:rPr>
              <w:t xml:space="preserve"> úspešným uchádzačov ako subdodávateľ </w:t>
            </w:r>
          </w:p>
        </w:tc>
        <w:tc>
          <w:tcPr>
            <w:tcW w:w="5387"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r w:rsidRPr="00B4217B">
              <w:rPr>
                <w:sz w:val="16"/>
                <w:szCs w:val="16"/>
              </w:rPr>
              <w:t>Ex post sa zistí skutočnosť, že s uchádzačom, ktorý bol v súťaži vyhodnotený ako neúspešný, uzavrel úspešný uchádzač v rámci plnenia predmetnej zákazky dodávateľskú zmluvu</w:t>
            </w:r>
          </w:p>
        </w:tc>
        <w:tc>
          <w:tcPr>
            <w:tcW w:w="5670" w:type="dxa"/>
            <w:tcBorders>
              <w:top w:val="single" w:sz="4" w:space="0" w:color="auto"/>
              <w:left w:val="single" w:sz="4" w:space="0" w:color="auto"/>
              <w:bottom w:val="single" w:sz="4" w:space="0" w:color="auto"/>
              <w:right w:val="single" w:sz="4" w:space="0" w:color="auto"/>
            </w:tcBorders>
            <w:vAlign w:val="center"/>
          </w:tcPr>
          <w:p w:rsidR="009B7305" w:rsidRPr="00B4217B" w:rsidRDefault="009B7305" w:rsidP="00CC59F4">
            <w:pPr>
              <w:spacing w:after="0" w:line="240" w:lineRule="auto"/>
              <w:rPr>
                <w:sz w:val="16"/>
                <w:szCs w:val="16"/>
              </w:rPr>
            </w:pPr>
          </w:p>
        </w:tc>
      </w:tr>
    </w:tbl>
    <w:p w:rsidR="009B7305" w:rsidRPr="00CE661D" w:rsidRDefault="009B7305" w:rsidP="00455768">
      <w:pPr>
        <w:spacing w:before="200"/>
        <w:rPr>
          <w:b/>
        </w:rPr>
      </w:pPr>
      <w:r w:rsidRPr="00CE661D">
        <w:rPr>
          <w:b/>
        </w:rPr>
        <w:lastRenderedPageBreak/>
        <w:t>Prepojenia medzi uchádzačmi a verejným obstarávateľom</w:t>
      </w:r>
      <w:r>
        <w:rPr>
          <w:b/>
        </w:rPr>
        <w:t xml:space="preserve"> (konflikt záujmov)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9B7305" w:rsidRPr="00A9619F" w:rsidTr="00CC59F4">
        <w:trPr>
          <w:trHeight w:val="699"/>
        </w:trPr>
        <w:tc>
          <w:tcPr>
            <w:tcW w:w="3085" w:type="dxa"/>
            <w:vAlign w:val="center"/>
          </w:tcPr>
          <w:p w:rsidR="009B7305" w:rsidRPr="00A9619F" w:rsidRDefault="009B7305" w:rsidP="00CC59F4">
            <w:pPr>
              <w:spacing w:after="0" w:line="240" w:lineRule="auto"/>
              <w:rPr>
                <w:sz w:val="16"/>
                <w:szCs w:val="16"/>
              </w:rPr>
            </w:pPr>
            <w:r w:rsidRPr="00A9619F">
              <w:rPr>
                <w:sz w:val="16"/>
                <w:szCs w:val="16"/>
              </w:rPr>
              <w:t>Mená členov komisie na otváranie ponúk (ak bola zriadená), resp. všetkých osôb, ktoré pri otváraní boli prítomné</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567"/>
        </w:trPr>
        <w:tc>
          <w:tcPr>
            <w:tcW w:w="3085" w:type="dxa"/>
            <w:vAlign w:val="center"/>
          </w:tcPr>
          <w:p w:rsidR="009B7305" w:rsidRPr="00A9619F" w:rsidRDefault="009B7305" w:rsidP="00CC59F4">
            <w:pPr>
              <w:spacing w:after="0" w:line="240" w:lineRule="auto"/>
              <w:rPr>
                <w:sz w:val="16"/>
                <w:szCs w:val="16"/>
              </w:rPr>
            </w:pPr>
            <w:r w:rsidRPr="00A9619F">
              <w:rPr>
                <w:sz w:val="16"/>
                <w:szCs w:val="16"/>
              </w:rPr>
              <w:t>Mená členov komisie na posudzovanie splnenia podmienok účasti, ak bola zriadená, resp. všetkých osôb, ktoré sa podieľali na vyhodnotení</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613"/>
        </w:trPr>
        <w:tc>
          <w:tcPr>
            <w:tcW w:w="3085" w:type="dxa"/>
            <w:vAlign w:val="center"/>
          </w:tcPr>
          <w:p w:rsidR="009B7305" w:rsidRPr="00A9619F" w:rsidRDefault="009B7305" w:rsidP="00CC59F4">
            <w:pPr>
              <w:spacing w:after="0" w:line="240" w:lineRule="auto"/>
              <w:rPr>
                <w:sz w:val="16"/>
                <w:szCs w:val="16"/>
              </w:rPr>
            </w:pPr>
            <w:r w:rsidRPr="00A9619F">
              <w:rPr>
                <w:sz w:val="16"/>
                <w:szCs w:val="16"/>
              </w:rPr>
              <w:t xml:space="preserve">Mená členov </w:t>
            </w:r>
            <w:r>
              <w:rPr>
                <w:sz w:val="16"/>
                <w:szCs w:val="16"/>
              </w:rPr>
              <w:t>výberovej</w:t>
            </w:r>
            <w:r w:rsidRPr="00A9619F">
              <w:rPr>
                <w:sz w:val="16"/>
                <w:szCs w:val="16"/>
              </w:rPr>
              <w:t xml:space="preserve"> komisie</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708"/>
        </w:trPr>
        <w:tc>
          <w:tcPr>
            <w:tcW w:w="3085" w:type="dxa"/>
            <w:vAlign w:val="center"/>
          </w:tcPr>
          <w:p w:rsidR="009B7305" w:rsidRPr="00A9619F" w:rsidRDefault="009B7305" w:rsidP="00CC59F4">
            <w:pPr>
              <w:spacing w:after="0" w:line="240" w:lineRule="auto"/>
              <w:rPr>
                <w:sz w:val="16"/>
                <w:szCs w:val="16"/>
              </w:rPr>
            </w:pPr>
            <w:r w:rsidRPr="00A9619F">
              <w:rPr>
                <w:sz w:val="16"/>
                <w:szCs w:val="16"/>
              </w:rPr>
              <w:t>Mená všetkých osôb, ktoré sa podieľali na príprave súťažných podkladov či sa inak podieľali na verejnom obstarávaní na strane verejného obstarávateľa</w:t>
            </w:r>
          </w:p>
        </w:tc>
        <w:tc>
          <w:tcPr>
            <w:tcW w:w="11135" w:type="dxa"/>
            <w:vAlign w:val="center"/>
          </w:tcPr>
          <w:p w:rsidR="009B7305" w:rsidRPr="00A9619F" w:rsidRDefault="009B7305" w:rsidP="00CC59F4">
            <w:pPr>
              <w:spacing w:after="0" w:line="240" w:lineRule="auto"/>
              <w:rPr>
                <w:sz w:val="16"/>
                <w:szCs w:val="16"/>
              </w:rPr>
            </w:pPr>
          </w:p>
        </w:tc>
      </w:tr>
      <w:tr w:rsidR="009B7305" w:rsidRPr="00A9619F" w:rsidTr="00CC59F4">
        <w:trPr>
          <w:trHeight w:val="550"/>
        </w:trPr>
        <w:tc>
          <w:tcPr>
            <w:tcW w:w="3085" w:type="dxa"/>
            <w:vAlign w:val="center"/>
          </w:tcPr>
          <w:p w:rsidR="009B7305" w:rsidRPr="00A9619F" w:rsidRDefault="009B7305" w:rsidP="009B7305">
            <w:pPr>
              <w:spacing w:after="0" w:line="240" w:lineRule="auto"/>
              <w:rPr>
                <w:sz w:val="16"/>
                <w:szCs w:val="16"/>
              </w:rPr>
            </w:pPr>
            <w:r w:rsidRPr="00A9619F">
              <w:rPr>
                <w:sz w:val="16"/>
                <w:szCs w:val="16"/>
              </w:rPr>
              <w:t>Mená osôb a názvy firiem, ktoré sa podieľali na príprave súťažných podkladov, projektovej dokumentácie, štúdií uskutočniteľnosti a iných dokumentov súvisiacich s danou zákazkou a</w:t>
            </w:r>
            <w:r>
              <w:rPr>
                <w:sz w:val="16"/>
                <w:szCs w:val="16"/>
              </w:rPr>
              <w:t> touto iniciatívou</w:t>
            </w:r>
          </w:p>
        </w:tc>
        <w:tc>
          <w:tcPr>
            <w:tcW w:w="11135" w:type="dxa"/>
            <w:vAlign w:val="center"/>
          </w:tcPr>
          <w:p w:rsidR="009B7305" w:rsidRPr="00A9619F" w:rsidRDefault="009B7305" w:rsidP="00CC59F4">
            <w:pPr>
              <w:spacing w:after="0" w:line="240" w:lineRule="auto"/>
              <w:rPr>
                <w:sz w:val="16"/>
                <w:szCs w:val="16"/>
              </w:rPr>
            </w:pPr>
          </w:p>
        </w:tc>
      </w:tr>
    </w:tbl>
    <w:p w:rsidR="009B7305" w:rsidRPr="006D2D7A" w:rsidRDefault="009B7305" w:rsidP="00455768">
      <w:pPr>
        <w:spacing w:before="200"/>
        <w:rPr>
          <w:b/>
        </w:rPr>
      </w:pPr>
      <w:r w:rsidRPr="006D2D7A">
        <w:rPr>
          <w:b/>
        </w:rPr>
        <w:t>ZÁVER K </w:t>
      </w:r>
      <w:r>
        <w:rPr>
          <w:b/>
        </w:rPr>
        <w:t>DRUHEJ</w:t>
      </w:r>
      <w:r w:rsidRPr="006D2D7A">
        <w:rPr>
          <w:b/>
        </w:rPr>
        <w:t xml:space="preserve"> ČASTI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11135"/>
      </w:tblGrid>
      <w:tr w:rsidR="009B7305" w:rsidRPr="00A9619F" w:rsidTr="00CC59F4">
        <w:trPr>
          <w:trHeight w:val="550"/>
        </w:trPr>
        <w:tc>
          <w:tcPr>
            <w:tcW w:w="3085" w:type="dxa"/>
            <w:vAlign w:val="center"/>
          </w:tcPr>
          <w:p w:rsidR="009B7305" w:rsidRPr="00A9619F" w:rsidRDefault="009B7305" w:rsidP="00CC59F4">
            <w:pPr>
              <w:spacing w:after="0" w:line="240" w:lineRule="auto"/>
              <w:rPr>
                <w:sz w:val="16"/>
                <w:szCs w:val="16"/>
              </w:rPr>
            </w:pPr>
            <w:r w:rsidRPr="00A9619F">
              <w:rPr>
                <w:sz w:val="16"/>
                <w:szCs w:val="16"/>
              </w:rPr>
              <w:t>V prípade identifikácie existujúceho alebo potenciálneho konfliktu záujmov opíšte konflikt záujmov ako aj opatrenia prijaté na jeho elimináciu:</w:t>
            </w:r>
          </w:p>
        </w:tc>
        <w:tc>
          <w:tcPr>
            <w:tcW w:w="11135" w:type="dxa"/>
            <w:vAlign w:val="center"/>
          </w:tcPr>
          <w:p w:rsidR="009B7305" w:rsidRPr="00A9619F" w:rsidRDefault="009B7305" w:rsidP="00CC59F4">
            <w:pPr>
              <w:spacing w:after="0" w:line="240" w:lineRule="auto"/>
              <w:rPr>
                <w:sz w:val="16"/>
                <w:szCs w:val="16"/>
              </w:rPr>
            </w:pPr>
          </w:p>
        </w:tc>
      </w:tr>
    </w:tbl>
    <w:p w:rsidR="009B7305" w:rsidRDefault="009B7305" w:rsidP="009B7305">
      <w:pPr>
        <w:spacing w:after="0" w:line="240" w:lineRule="auto"/>
      </w:pPr>
    </w:p>
    <w:p w:rsidR="009B7305" w:rsidRDefault="009B7305" w:rsidP="009B7305">
      <w:pPr>
        <w:spacing w:after="0" w:line="240" w:lineRule="auto"/>
        <w:sectPr w:rsidR="009B7305" w:rsidSect="003C07A9">
          <w:headerReference w:type="default" r:id="rId10"/>
          <w:headerReference w:type="first" r:id="rId11"/>
          <w:pgSz w:w="16838" w:h="11906" w:orient="landscape"/>
          <w:pgMar w:top="1417" w:right="1417" w:bottom="1417" w:left="1417" w:header="708" w:footer="708" w:gutter="0"/>
          <w:cols w:space="708"/>
          <w:titlePg/>
          <w:docGrid w:linePitch="360"/>
        </w:sectPr>
      </w:pPr>
    </w:p>
    <w:p w:rsidR="009B7305" w:rsidRDefault="009B7305" w:rsidP="009B7305">
      <w:pPr>
        <w:spacing w:after="0" w:line="240" w:lineRule="auto"/>
      </w:pPr>
    </w:p>
    <w:p w:rsidR="009B7305" w:rsidRPr="00475C6E" w:rsidRDefault="009B7305" w:rsidP="009B7305">
      <w:pPr>
        <w:spacing w:after="0" w:line="240" w:lineRule="auto"/>
        <w:rPr>
          <w:b/>
          <w:sz w:val="24"/>
        </w:rPr>
      </w:pPr>
      <w:r w:rsidRPr="00475C6E">
        <w:rPr>
          <w:b/>
          <w:sz w:val="24"/>
        </w:rPr>
        <w:t>Čestné vyhlásenie:</w:t>
      </w:r>
    </w:p>
    <w:p w:rsidR="009B7305" w:rsidRDefault="009B7305" w:rsidP="009B7305">
      <w:pPr>
        <w:spacing w:after="0" w:line="240" w:lineRule="auto"/>
      </w:pPr>
    </w:p>
    <w:p w:rsidR="009B7305" w:rsidRDefault="009B7305" w:rsidP="009B7305">
      <w:pPr>
        <w:spacing w:after="0" w:line="240" w:lineRule="auto"/>
        <w:jc w:val="both"/>
      </w:pPr>
      <w:r>
        <w:t xml:space="preserve">Ja, ako štatutárny zástupca/osoba splnomocnená štatutárnym zástupcom vyhlasujem, že všetky údaje uvedené v tomto dokumente sú pravdivé, správne, úplné a presné. Som si vedomý skutočnosti, že v prípade, ak sa preukáže nepravdivosť, nesprávnosť, neúplnosť alebo nepresnosť údajov uvedených v tomto dokumente, môže Národný kontaktný bod/Správca programu požadovať vrátenie celého doteraz poskytnutého príspevku. </w:t>
      </w:r>
    </w:p>
    <w:p w:rsidR="009B7305" w:rsidRDefault="009B7305" w:rsidP="009B7305">
      <w:pPr>
        <w:spacing w:after="0" w:line="240" w:lineRule="auto"/>
        <w:jc w:val="both"/>
      </w:pPr>
    </w:p>
    <w:p w:rsidR="009B7305" w:rsidRDefault="009B7305" w:rsidP="009B7305">
      <w:pPr>
        <w:spacing w:after="0" w:line="240" w:lineRule="auto"/>
        <w:jc w:val="both"/>
      </w:pPr>
      <w:r>
        <w:t xml:space="preserve">Som si vedomý, že porušenie tohto čestne vyhlásenia oprávňuje Národný kontaktný bod/Správcu programu alebo iné kontrolné subjekty požadovať vrátenie celého doteraz poskytnutého príspevku. </w:t>
      </w:r>
    </w:p>
    <w:p w:rsidR="009B7305" w:rsidRDefault="009B7305" w:rsidP="009B730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7119"/>
      </w:tblGrid>
      <w:tr w:rsidR="009B7305" w:rsidRPr="00A9619F" w:rsidTr="00CC59F4">
        <w:trPr>
          <w:trHeight w:val="475"/>
        </w:trPr>
        <w:tc>
          <w:tcPr>
            <w:tcW w:w="2093" w:type="dxa"/>
            <w:vAlign w:val="center"/>
          </w:tcPr>
          <w:p w:rsidR="009B7305" w:rsidRPr="00A9619F" w:rsidRDefault="009B7305" w:rsidP="00CC59F4">
            <w:pPr>
              <w:spacing w:after="0" w:line="240" w:lineRule="auto"/>
            </w:pPr>
            <w:r w:rsidRPr="00A9619F">
              <w:t>Meno a priezvisko:</w:t>
            </w:r>
          </w:p>
        </w:tc>
        <w:tc>
          <w:tcPr>
            <w:tcW w:w="7119" w:type="dxa"/>
            <w:vAlign w:val="center"/>
          </w:tcPr>
          <w:p w:rsidR="009B7305" w:rsidRPr="00A9619F" w:rsidRDefault="009B7305" w:rsidP="00CC59F4">
            <w:pPr>
              <w:spacing w:after="0" w:line="240" w:lineRule="auto"/>
            </w:pPr>
          </w:p>
        </w:tc>
      </w:tr>
      <w:tr w:rsidR="009B7305" w:rsidRPr="00A9619F" w:rsidTr="00CC59F4">
        <w:trPr>
          <w:trHeight w:val="567"/>
        </w:trPr>
        <w:tc>
          <w:tcPr>
            <w:tcW w:w="2093" w:type="dxa"/>
            <w:vAlign w:val="center"/>
          </w:tcPr>
          <w:p w:rsidR="009B7305" w:rsidRPr="00A9619F" w:rsidRDefault="009B7305" w:rsidP="00CC59F4">
            <w:pPr>
              <w:spacing w:after="0" w:line="240" w:lineRule="auto"/>
            </w:pPr>
            <w:r w:rsidRPr="00A9619F">
              <w:t>Pracovná pozícia:</w:t>
            </w:r>
          </w:p>
        </w:tc>
        <w:tc>
          <w:tcPr>
            <w:tcW w:w="7119" w:type="dxa"/>
            <w:vAlign w:val="center"/>
          </w:tcPr>
          <w:p w:rsidR="009B7305" w:rsidRPr="00A9619F" w:rsidRDefault="009B7305" w:rsidP="00CC59F4">
            <w:pPr>
              <w:spacing w:after="0" w:line="240" w:lineRule="auto"/>
            </w:pPr>
            <w:r w:rsidRPr="00A9619F">
              <w:t>Štatutárny zástupca/Osoba splnomocnená štatutárnym zástupcom</w:t>
            </w:r>
          </w:p>
        </w:tc>
      </w:tr>
      <w:tr w:rsidR="009B7305" w:rsidRPr="00A9619F" w:rsidTr="00CC59F4">
        <w:trPr>
          <w:trHeight w:val="546"/>
        </w:trPr>
        <w:tc>
          <w:tcPr>
            <w:tcW w:w="2093" w:type="dxa"/>
            <w:vAlign w:val="center"/>
          </w:tcPr>
          <w:p w:rsidR="009B7305" w:rsidRPr="00A9619F" w:rsidRDefault="009B7305" w:rsidP="00CC59F4">
            <w:pPr>
              <w:spacing w:after="0" w:line="240" w:lineRule="auto"/>
            </w:pPr>
            <w:r w:rsidRPr="00A9619F">
              <w:t>Dátum:</w:t>
            </w:r>
          </w:p>
        </w:tc>
        <w:tc>
          <w:tcPr>
            <w:tcW w:w="7119" w:type="dxa"/>
            <w:vAlign w:val="center"/>
          </w:tcPr>
          <w:p w:rsidR="009B7305" w:rsidRPr="00A9619F" w:rsidRDefault="009B7305" w:rsidP="00CC59F4">
            <w:pPr>
              <w:spacing w:after="0" w:line="240" w:lineRule="auto"/>
            </w:pPr>
          </w:p>
        </w:tc>
      </w:tr>
      <w:tr w:rsidR="009B7305" w:rsidRPr="00A9619F" w:rsidTr="00CC59F4">
        <w:trPr>
          <w:trHeight w:val="553"/>
        </w:trPr>
        <w:tc>
          <w:tcPr>
            <w:tcW w:w="2093" w:type="dxa"/>
            <w:vAlign w:val="center"/>
          </w:tcPr>
          <w:p w:rsidR="009B7305" w:rsidRPr="00A9619F" w:rsidRDefault="009B7305" w:rsidP="00CC59F4">
            <w:pPr>
              <w:spacing w:after="0" w:line="240" w:lineRule="auto"/>
            </w:pPr>
            <w:r w:rsidRPr="00A9619F">
              <w:t>Podpis:</w:t>
            </w:r>
          </w:p>
        </w:tc>
        <w:tc>
          <w:tcPr>
            <w:tcW w:w="7119" w:type="dxa"/>
            <w:vAlign w:val="center"/>
          </w:tcPr>
          <w:p w:rsidR="009B7305" w:rsidRPr="00A9619F" w:rsidRDefault="009B7305" w:rsidP="00CC59F4">
            <w:pPr>
              <w:spacing w:after="0" w:line="240" w:lineRule="auto"/>
            </w:pPr>
          </w:p>
        </w:tc>
      </w:tr>
    </w:tbl>
    <w:p w:rsidR="009B7305" w:rsidRDefault="009B7305" w:rsidP="009B7305">
      <w:pPr>
        <w:spacing w:after="0" w:line="240" w:lineRule="auto"/>
      </w:pPr>
    </w:p>
    <w:p w:rsidR="009B7305" w:rsidRDefault="009B7305" w:rsidP="009B7305">
      <w:pPr>
        <w:spacing w:after="0" w:line="240" w:lineRule="auto"/>
        <w:rPr>
          <w:b/>
        </w:rPr>
      </w:pPr>
      <w:r>
        <w:rPr>
          <w:b/>
        </w:rPr>
        <w:br w:type="page"/>
      </w:r>
    </w:p>
    <w:p w:rsidR="009B7305" w:rsidRPr="00B4217B" w:rsidRDefault="009B7305" w:rsidP="009B7305">
      <w:pPr>
        <w:spacing w:after="0" w:line="240" w:lineRule="auto"/>
        <w:jc w:val="center"/>
        <w:rPr>
          <w:b/>
        </w:rPr>
      </w:pPr>
      <w:r w:rsidRPr="00B4217B">
        <w:rPr>
          <w:b/>
        </w:rPr>
        <w:lastRenderedPageBreak/>
        <w:t xml:space="preserve">Praktické odporúčania </w:t>
      </w:r>
    </w:p>
    <w:p w:rsidR="009B7305" w:rsidRPr="00B4217B" w:rsidRDefault="009B7305" w:rsidP="009B7305">
      <w:pPr>
        <w:spacing w:after="0" w:line="240" w:lineRule="auto"/>
        <w:rPr>
          <w:b/>
        </w:rPr>
      </w:pPr>
    </w:p>
    <w:p w:rsidR="009B7305" w:rsidRPr="00B4217B" w:rsidRDefault="009B7305" w:rsidP="009B7305">
      <w:pPr>
        <w:spacing w:after="0" w:line="240" w:lineRule="auto"/>
        <w:rPr>
          <w:b/>
        </w:rPr>
      </w:pPr>
    </w:p>
    <w:p w:rsidR="009B7305" w:rsidRPr="00B4217B" w:rsidRDefault="009B7305" w:rsidP="009B7305">
      <w:pPr>
        <w:rPr>
          <w:b/>
        </w:rPr>
      </w:pPr>
      <w:r w:rsidRPr="00B4217B">
        <w:rPr>
          <w:b/>
        </w:rPr>
        <w:t>Národný kontaktný bod</w:t>
      </w:r>
      <w:r>
        <w:rPr>
          <w:b/>
        </w:rPr>
        <w:t>/Správca programu</w:t>
      </w:r>
      <w:r w:rsidRPr="00B4217B">
        <w:rPr>
          <w:b/>
        </w:rPr>
        <w:t xml:space="preserve"> odporúča:</w:t>
      </w:r>
    </w:p>
    <w:p w:rsidR="009B7305" w:rsidRPr="00B4217B" w:rsidRDefault="009B7305" w:rsidP="009B7305">
      <w:pPr>
        <w:numPr>
          <w:ilvl w:val="0"/>
          <w:numId w:val="47"/>
        </w:numPr>
        <w:spacing w:before="120" w:after="0" w:line="240" w:lineRule="auto"/>
        <w:jc w:val="both"/>
      </w:pPr>
      <w:r w:rsidRPr="00B4217B">
        <w:t>Zabezpečiť, že Vaše vzťahy s </w:t>
      </w:r>
      <w:r w:rsidRPr="00B4217B">
        <w:rPr>
          <w:b/>
        </w:rPr>
        <w:t xml:space="preserve">potenciálnym </w:t>
      </w:r>
      <w:r w:rsidRPr="00B4217B">
        <w:t xml:space="preserve">uchádzačom vo verejnom obstarávaní nebudú znamenať </w:t>
      </w:r>
      <w:r w:rsidRPr="00B4217B">
        <w:rPr>
          <w:b/>
        </w:rPr>
        <w:t xml:space="preserve">nespravodlivú výhodu </w:t>
      </w:r>
      <w:r w:rsidRPr="00B4217B">
        <w:t xml:space="preserve">v prípade, ak sa tento uchádzač do verejného obstarávania prihlási. V praxi to znamená, že ak Váš predchádzajúci formálny (zmluvný) alebo neformálny vzťah nevylučuje možnosť, aby sa takýto subjekt do verejného obstarávania prihlásil, je potrebné prijať dodatočné opatrenia, ktoré by eliminovali možnosť nespravodlivej výhody. Medzi takéto opatrenia patrí tzv. </w:t>
      </w:r>
      <w:r w:rsidRPr="009D1F1F">
        <w:t xml:space="preserve">agresívne zverejňovanie, t.j. zverejnenie všetkých dokumentov, ktoré tento </w:t>
      </w:r>
      <w:r w:rsidRPr="009D1F1F">
        <w:rPr>
          <w:b/>
        </w:rPr>
        <w:t>potenciálny</w:t>
      </w:r>
      <w:r w:rsidRPr="009D1F1F">
        <w:t xml:space="preserve"> uchádzač vypracoval pred vyhlásením verejného obstarávania.</w:t>
      </w:r>
      <w:r>
        <w:t xml:space="preserve"> </w:t>
      </w:r>
      <w:r w:rsidRPr="00B4217B">
        <w:t xml:space="preserve">Potenciálnym uchádzačom v tomto kontexte rozumieme nielen fyzickú, prípadne právnickú osobu, ktorá pre Vás pripravovala súťažné podklady alebo </w:t>
      </w:r>
      <w:r>
        <w:t>bilaterálnu iniciatívu</w:t>
      </w:r>
      <w:r w:rsidRPr="00B4217B">
        <w:t xml:space="preserve"> či je</w:t>
      </w:r>
      <w:r>
        <w:t>j</w:t>
      </w:r>
      <w:r w:rsidRPr="00B4217B">
        <w:t xml:space="preserve"> časť, </w:t>
      </w:r>
      <w:r w:rsidRPr="00B4217B">
        <w:rPr>
          <w:b/>
        </w:rPr>
        <w:t>ale aj osoby s týmito osobami prepojené.</w:t>
      </w:r>
    </w:p>
    <w:p w:rsidR="009B7305" w:rsidRPr="00B4217B" w:rsidRDefault="009B7305" w:rsidP="009B7305">
      <w:pPr>
        <w:numPr>
          <w:ilvl w:val="0"/>
          <w:numId w:val="47"/>
        </w:numPr>
        <w:spacing w:before="120" w:after="0" w:line="240" w:lineRule="auto"/>
        <w:jc w:val="both"/>
      </w:pPr>
      <w:r w:rsidRPr="00B4217B">
        <w:t xml:space="preserve">Dôsledne zaznamenávať v písomnej podobe všetky opatrenia, ktoré ste prijali na predchádzanie konfliktu záujmov. V praxi to znamená napríklad viesť v </w:t>
      </w:r>
      <w:r w:rsidRPr="0050229B">
        <w:t xml:space="preserve">Tabuľke pre overenie konfliktu záujmov a koordinácie ponúk evidenciu o všetkých osobách, ktoré sa podieľali na príprave </w:t>
      </w:r>
      <w:r>
        <w:t>bilaterálnej iniciatívy</w:t>
      </w:r>
      <w:r w:rsidRPr="0050229B">
        <w:t xml:space="preserve"> alebo je</w:t>
      </w:r>
      <w:r>
        <w:t>j</w:t>
      </w:r>
      <w:r w:rsidRPr="0050229B">
        <w:t xml:space="preserve"> časti, na príprave súťažných podkladov a ktoré sú zapojené do procesu otvárania ponúk</w:t>
      </w:r>
      <w:r w:rsidRPr="00B4217B">
        <w:t xml:space="preserve">, </w:t>
      </w:r>
      <w:r w:rsidRPr="0050229B">
        <w:t>vyhodnocovania ponúk, uzatvárania zmluvy s dodávateľom či boli alebo sú inak zapojené do procesu verejného obstarávania</w:t>
      </w:r>
      <w:r w:rsidRPr="00B4217B">
        <w:t xml:space="preserve">. Tieto údaje je potrebné porovnať s dostupnými údajmi o osobách uvedených v predložených ponukách a úplnými výpismi uchádzačov z obchodného, živnostenského, prípadne iného registra. Tiež je potrebné porovnať prepojenia medzi uchádzačmi navzájom. </w:t>
      </w:r>
      <w:r w:rsidRPr="0050229B">
        <w:t>Akékoľvek identifikované prepojenie je potrebné bezodkladne hlásiť</w:t>
      </w:r>
      <w:r w:rsidRPr="00B4217B">
        <w:t xml:space="preserve"> </w:t>
      </w:r>
      <w:r>
        <w:t>Národnému kontaktnému bodu</w:t>
      </w:r>
      <w:r w:rsidRPr="00B4217B">
        <w:t xml:space="preserve"> na adresu </w:t>
      </w:r>
      <w:hyperlink r:id="rId12" w:history="1">
        <w:r w:rsidRPr="00B4217B">
          <w:rPr>
            <w:rStyle w:val="Hypertextovprepojenie"/>
          </w:rPr>
          <w:t>eeagrants@</w:t>
        </w:r>
        <w:r w:rsidR="00E31293">
          <w:rPr>
            <w:rStyle w:val="Hypertextovprepojenie"/>
          </w:rPr>
          <w:t>mirri.gov.sk</w:t>
        </w:r>
      </w:hyperlink>
      <w:r w:rsidRPr="00B4217B">
        <w:t xml:space="preserve">, </w:t>
      </w:r>
      <w:r w:rsidRPr="0050229B">
        <w:t>vrátane návrhu opatrení, ktoré plánujete prijať</w:t>
      </w:r>
      <w:r w:rsidRPr="00B4217B">
        <w:t xml:space="preserve">, aby boli účinky konfliktu záujmov eliminované. Podanie je možné adresovať aj anonymne, prostredníctvom webového formulára zverejneného na adrese </w:t>
      </w:r>
      <w:hyperlink r:id="rId13" w:history="1">
        <w:r>
          <w:rPr>
            <w:rStyle w:val="Hypertextovprepojenie"/>
          </w:rPr>
          <w:t>https://www.eeagrants.sk/staznosti/</w:t>
        </w:r>
      </w:hyperlink>
      <w:r w:rsidRPr="00B4217B">
        <w:t xml:space="preserve"> .</w:t>
      </w:r>
    </w:p>
    <w:p w:rsidR="009B7305" w:rsidRPr="00B4217B" w:rsidRDefault="009B7305" w:rsidP="009B7305">
      <w:pPr>
        <w:numPr>
          <w:ilvl w:val="0"/>
          <w:numId w:val="47"/>
        </w:numPr>
        <w:spacing w:before="120" w:after="0" w:line="240" w:lineRule="auto"/>
        <w:jc w:val="both"/>
      </w:pPr>
      <w:r w:rsidRPr="00B4217B">
        <w:t xml:space="preserve">Vyhýbať sa akémukoľvek konaniu, ktoré by mohlo pre určitého uchádzača zabezpečiť výhodu v hospodárskej súťaži na úkor ostatných uchádzačov, najmä poskytovať akékoľvek informácie potenciálnym uchádzačom pred vyhlásením verejného obstarávania, komunikovať s uchádzačmi bez vedomia iných uchádzačov počas verejného obstarávania. </w:t>
      </w:r>
    </w:p>
    <w:p w:rsidR="009B7305" w:rsidRPr="009B7305" w:rsidRDefault="009B7305" w:rsidP="00475C6E">
      <w:pPr>
        <w:numPr>
          <w:ilvl w:val="0"/>
          <w:numId w:val="47"/>
        </w:numPr>
        <w:spacing w:before="120" w:after="120" w:line="240" w:lineRule="auto"/>
        <w:jc w:val="both"/>
        <w:rPr>
          <w:sz w:val="24"/>
          <w:szCs w:val="20"/>
        </w:rPr>
      </w:pPr>
      <w:r w:rsidRPr="00B4217B">
        <w:t xml:space="preserve">Dôsledne zaznamenávať v písomnej podobe všetky opatrenia, ktoré ste prijali na predchádzanie koordinácii ponúk, najmä v Tabuľke pre overenie konfliktu záujmov a koordinácie ponúk zaznamenať overenie prípadných vzťahov a prepojení medzi uchádzačmi a zaznamenať, že ste z tohto hľadiska podrobne preskúmali doručené ponuky. Podobná štruktúra, obsah, aritmetické a pravopisné chyby svedčia o tajnej dohode medzi uchádzačmi, ktorá smeruje k účelovému zvyšovaniu cien predmetu zákazky. Je nevyhnutné overiť totožnosť uchádzačov a ich ponuky, príp. subdodávateľov, z hľadiska vzájomných väzieb. Akékoľvek identifikované náznaky koordinácie ponúk alebo prepojení medzi uchádzačmi je potrebné bezodkladne hlásiť </w:t>
      </w:r>
      <w:r>
        <w:t>Národnému kontaktnému bodu</w:t>
      </w:r>
      <w:r w:rsidRPr="00B4217B">
        <w:t xml:space="preserve"> na adresu </w:t>
      </w:r>
      <w:hyperlink r:id="rId14" w:history="1">
        <w:r w:rsidRPr="00B4217B">
          <w:rPr>
            <w:rStyle w:val="Hypertextovprepojenie"/>
          </w:rPr>
          <w:t>eeagrants@</w:t>
        </w:r>
        <w:r w:rsidR="00E31293">
          <w:rPr>
            <w:rStyle w:val="Hypertextovprepojenie"/>
          </w:rPr>
          <w:t>mirri.gov.sk</w:t>
        </w:r>
      </w:hyperlink>
      <w:r w:rsidRPr="00B4217B">
        <w:t xml:space="preserve">. Podanie je možné adresovať aj anonymne, prostredníctvom webového formulára zverejneného na adrese </w:t>
      </w:r>
      <w:hyperlink r:id="rId15" w:history="1">
        <w:r>
          <w:rPr>
            <w:rStyle w:val="Hypertextovprepojenie"/>
          </w:rPr>
          <w:t>https://www.eeagrants.sk/staznosti/</w:t>
        </w:r>
      </w:hyperlink>
      <w:r w:rsidRPr="00B4217B">
        <w:t xml:space="preserve">. Zároveň odporúčame kontaktovať aj Protimonopolný úrad SR. </w:t>
      </w:r>
      <w:bookmarkStart w:id="0" w:name="_GoBack"/>
      <w:bookmarkEnd w:id="0"/>
    </w:p>
    <w:sectPr w:rsidR="009B7305" w:rsidRPr="009B7305" w:rsidSect="000C0BD7">
      <w:head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CA0" w:rsidRDefault="00157CA0" w:rsidP="00666768">
      <w:pPr>
        <w:spacing w:after="0" w:line="240" w:lineRule="auto"/>
      </w:pPr>
      <w:r>
        <w:separator/>
      </w:r>
    </w:p>
  </w:endnote>
  <w:endnote w:type="continuationSeparator" w:id="0">
    <w:p w:rsidR="00157CA0" w:rsidRDefault="00157CA0" w:rsidP="0066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Pta"/>
      <w:jc w:val="right"/>
    </w:pPr>
    <w:r>
      <w:fldChar w:fldCharType="begin"/>
    </w:r>
    <w:r>
      <w:instrText xml:space="preserve"> PAGE   \* MERGEFORMAT </w:instrText>
    </w:r>
    <w:r>
      <w:fldChar w:fldCharType="separate"/>
    </w:r>
    <w:r w:rsidR="00E31293">
      <w:rPr>
        <w:noProof/>
      </w:rPr>
      <w:t>8</w:t>
    </w:r>
    <w:r>
      <w:fldChar w:fldCharType="end"/>
    </w:r>
    <w:r>
      <w:t>/</w:t>
    </w:r>
    <w:r>
      <w:rPr>
        <w:noProof/>
      </w:rPr>
      <w:fldChar w:fldCharType="begin"/>
    </w:r>
    <w:r>
      <w:rPr>
        <w:noProof/>
      </w:rPr>
      <w:instrText xml:space="preserve"> NUMPAGES   \* MERGEFORMAT </w:instrText>
    </w:r>
    <w:r>
      <w:rPr>
        <w:noProof/>
      </w:rPr>
      <w:fldChar w:fldCharType="separate"/>
    </w:r>
    <w:r w:rsidR="00E31293">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CA0" w:rsidRDefault="00157CA0" w:rsidP="00666768">
      <w:pPr>
        <w:spacing w:after="0" w:line="240" w:lineRule="auto"/>
      </w:pPr>
      <w:r>
        <w:separator/>
      </w:r>
    </w:p>
  </w:footnote>
  <w:footnote w:type="continuationSeparator" w:id="0">
    <w:p w:rsidR="00157CA0" w:rsidRDefault="00157CA0" w:rsidP="00666768">
      <w:pPr>
        <w:spacing w:after="0" w:line="240" w:lineRule="auto"/>
      </w:pPr>
      <w:r>
        <w:continuationSeparator/>
      </w:r>
    </w:p>
  </w:footnote>
  <w:footnote w:id="1">
    <w:p w:rsidR="009B7305" w:rsidRPr="00AC1F18" w:rsidRDefault="009B7305" w:rsidP="00475C6E">
      <w:pPr>
        <w:pStyle w:val="Textpoznmkypodiarou"/>
        <w:jc w:val="both"/>
        <w:rPr>
          <w:rFonts w:asciiTheme="minorHAnsi" w:hAnsiTheme="minorHAnsi"/>
          <w:sz w:val="18"/>
        </w:rPr>
      </w:pPr>
      <w:r w:rsidRPr="00AC1F18">
        <w:rPr>
          <w:rStyle w:val="Odkaznapoznmkupodiarou"/>
          <w:rFonts w:asciiTheme="minorHAnsi" w:hAnsiTheme="minorHAnsi"/>
          <w:sz w:val="18"/>
        </w:rPr>
        <w:footnoteRef/>
      </w:r>
      <w:r w:rsidRPr="00AC1F18">
        <w:rPr>
          <w:rFonts w:asciiTheme="minorHAnsi" w:hAnsiTheme="minorHAnsi"/>
          <w:sz w:val="18"/>
        </w:rPr>
        <w:t xml:space="preserve"> Túto tabuľku použite podľa počtu verejných obstarávaní, ktorých predpokladaná hodnota zákazky presiahla </w:t>
      </w:r>
      <w:r w:rsidRPr="00AC1F18">
        <w:rPr>
          <w:rFonts w:asciiTheme="minorHAnsi" w:hAnsiTheme="minorHAnsi"/>
          <w:b/>
          <w:sz w:val="18"/>
        </w:rPr>
        <w:t xml:space="preserve">20 000 eur. Táto tabuľka sa nevypĺňa, ak ide o  zákazku s využitím elektronického trhoviska. </w:t>
      </w:r>
      <w:r w:rsidRPr="00AC1F18">
        <w:rPr>
          <w:rFonts w:asciiTheme="minorHAnsi" w:hAnsiTheme="minorHAnsi"/>
          <w:sz w:val="18"/>
        </w:rPr>
        <w:t xml:space="preserve">Pred vyplnením tabuľky odporúčame dôkladne sa oboznámiť s materiálom </w:t>
      </w:r>
      <w:hyperlink r:id="rId1" w:history="1">
        <w:r w:rsidRPr="00AC1F18">
          <w:rPr>
            <w:rStyle w:val="Hypertextovprepojenie"/>
            <w:rFonts w:asciiTheme="minorHAnsi" w:hAnsiTheme="minorHAnsi"/>
            <w:sz w:val="18"/>
          </w:rPr>
          <w:t>Indície protisúťažného správania podnikateľov v procese verejného obstarávania</w:t>
        </w:r>
      </w:hyperlink>
      <w:r w:rsidRPr="00AC1F18">
        <w:rPr>
          <w:rFonts w:asciiTheme="minorHAnsi" w:hAnsiTheme="minorHAnsi"/>
          <w:sz w:val="18"/>
        </w:rPr>
        <w:t xml:space="preserve">, vydaného Protimonopolným úradom SR.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0C0BD7">
    <w:pPr>
      <w:pStyle w:val="Hlavika"/>
    </w:pPr>
    <w:r>
      <w:rPr>
        <w:noProof/>
        <w:lang w:eastAsia="sk-SK"/>
      </w:rPr>
      <w:drawing>
        <wp:inline distT="0" distB="0" distL="0" distR="0" wp14:anchorId="4465B248" wp14:editId="0C754A41">
          <wp:extent cx="1458000" cy="597600"/>
          <wp:effectExtent l="0" t="0" r="8890" b="0"/>
          <wp:docPr id="10" name="Obrázok 10"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7E3A8F">
      <w:rPr>
        <w:noProof/>
        <w:lang w:eastAsia="sk-SK"/>
      </w:rPr>
      <w:drawing>
        <wp:inline distT="0" distB="0" distL="0" distR="0">
          <wp:extent cx="2367342" cy="543560"/>
          <wp:effectExtent l="0" t="0" r="0" b="889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7975BF" w:rsidRDefault="007975BF" w:rsidP="000C0BD7">
    <w:pPr>
      <w:pStyle w:val="Hlavika"/>
    </w:pPr>
  </w:p>
  <w:p w:rsidR="009B7305" w:rsidRDefault="007975BF">
    <w:pPr>
      <w:pStyle w:val="Hlavika"/>
    </w:pPr>
    <w:r>
      <w:t>Príloha č. 6a k Príručke pre bilaterálny fond</w:t>
    </w:r>
  </w:p>
  <w:p w:rsidR="007975BF" w:rsidRDefault="007975B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Hlavika"/>
      <w:tabs>
        <w:tab w:val="clear" w:pos="9072"/>
        <w:tab w:val="right" w:pos="14034"/>
      </w:tabs>
    </w:pPr>
    <w:r>
      <w:rPr>
        <w:noProof/>
        <w:lang w:eastAsia="sk-SK"/>
      </w:rPr>
      <w:drawing>
        <wp:inline distT="0" distB="0" distL="0" distR="0" wp14:anchorId="7E2400F9" wp14:editId="46463F20">
          <wp:extent cx="1458000" cy="597600"/>
          <wp:effectExtent l="0" t="0" r="8890" b="0"/>
          <wp:docPr id="19" name="Obrázok 19"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Hlavika"/>
      <w:tabs>
        <w:tab w:val="clear" w:pos="9072"/>
        <w:tab w:val="right" w:pos="14034"/>
      </w:tabs>
    </w:pPr>
    <w:r>
      <w:rPr>
        <w:noProof/>
        <w:lang w:eastAsia="sk-SK"/>
      </w:rPr>
      <w:drawing>
        <wp:inline distT="0" distB="0" distL="0" distR="0" wp14:anchorId="057B9742" wp14:editId="716683D5">
          <wp:extent cx="1458000" cy="597600"/>
          <wp:effectExtent l="0" t="0" r="8890" b="0"/>
          <wp:docPr id="13" name="Obrázok 13"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475C6E">
    <w:pPr>
      <w:pStyle w:val="Hlavika"/>
      <w:tabs>
        <w:tab w:val="right" w:pos="14034"/>
      </w:tabs>
    </w:pPr>
    <w:r>
      <w:rPr>
        <w:noProof/>
        <w:lang w:eastAsia="sk-SK"/>
      </w:rPr>
      <w:drawing>
        <wp:inline distT="0" distB="0" distL="0" distR="0" wp14:anchorId="5DB92C52" wp14:editId="23E61D4F">
          <wp:extent cx="1458000" cy="597600"/>
          <wp:effectExtent l="0" t="0" r="8890" b="0"/>
          <wp:docPr id="22" name="Obrázok 22"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305" w:rsidRDefault="009B7305" w:rsidP="000C0BD7">
    <w:pPr>
      <w:pStyle w:val="Hlavika"/>
    </w:pPr>
    <w:r>
      <w:rPr>
        <w:noProof/>
        <w:lang w:eastAsia="sk-SK"/>
      </w:rPr>
      <w:drawing>
        <wp:inline distT="0" distB="0" distL="0" distR="0" wp14:anchorId="12070EF5" wp14:editId="33D58E44">
          <wp:extent cx="1458000" cy="597600"/>
          <wp:effectExtent l="0" t="0" r="8890" b="0"/>
          <wp:docPr id="7" name="Obrázok 7" descr="C:\Users\gulasova\Documents\Obrazky a loga\Logos-new\EEA-and-Norway_grants@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asova\Documents\Obrazky a loga\Logos-new\EEA-and-Norway_grants@4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8000" cy="597600"/>
                  </a:xfrm>
                  <a:prstGeom prst="rect">
                    <a:avLst/>
                  </a:prstGeom>
                  <a:noFill/>
                  <a:ln>
                    <a:noFill/>
                  </a:ln>
                </pic:spPr>
              </pic:pic>
            </a:graphicData>
          </a:graphic>
        </wp:inline>
      </w:drawing>
    </w:r>
    <w:r>
      <w:tab/>
    </w:r>
    <w:r>
      <w:tab/>
    </w:r>
    <w:r w:rsidR="00E31293">
      <w:rPr>
        <w:noProof/>
        <w:lang w:eastAsia="sk-SK"/>
      </w:rPr>
      <w:drawing>
        <wp:inline distT="0" distB="0" distL="0" distR="0" wp14:anchorId="774A917F" wp14:editId="02BC9E6A">
          <wp:extent cx="2367342" cy="543560"/>
          <wp:effectExtent l="0" t="0" r="0" b="889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iiri farebne s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38170" cy="559823"/>
                  </a:xfrm>
                  <a:prstGeom prst="rect">
                    <a:avLst/>
                  </a:prstGeom>
                </pic:spPr>
              </pic:pic>
            </a:graphicData>
          </a:graphic>
        </wp:inline>
      </w:drawing>
    </w:r>
  </w:p>
  <w:p w:rsidR="009B7305" w:rsidRDefault="009B730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29D8"/>
    <w:multiLevelType w:val="hybridMultilevel"/>
    <w:tmpl w:val="1FB6FE68"/>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640001A"/>
    <w:multiLevelType w:val="hybridMultilevel"/>
    <w:tmpl w:val="2CEA9D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BF70562"/>
    <w:multiLevelType w:val="hybridMultilevel"/>
    <w:tmpl w:val="0F348142"/>
    <w:lvl w:ilvl="0" w:tplc="78FE2FA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C9B11D3"/>
    <w:multiLevelType w:val="hybridMultilevel"/>
    <w:tmpl w:val="294A40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21864C91"/>
    <w:multiLevelType w:val="hybridMultilevel"/>
    <w:tmpl w:val="61B4AFCC"/>
    <w:lvl w:ilvl="0" w:tplc="EA94B3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254394E"/>
    <w:multiLevelType w:val="multilevel"/>
    <w:tmpl w:val="CB20079A"/>
    <w:lvl w:ilvl="0">
      <w:start w:val="1"/>
      <w:numFmt w:val="decimal"/>
      <w:pStyle w:val="Nadpis1"/>
      <w:lvlText w:val="%1"/>
      <w:lvlJc w:val="left"/>
      <w:pPr>
        <w:tabs>
          <w:tab w:val="num" w:pos="1140"/>
        </w:tabs>
        <w:ind w:left="1140" w:hanging="432"/>
      </w:pPr>
    </w:lvl>
    <w:lvl w:ilvl="1">
      <w:start w:val="1"/>
      <w:numFmt w:val="decimal"/>
      <w:pStyle w:val="Nadpis2"/>
      <w:lvlText w:val="%2."/>
      <w:lvlJc w:val="left"/>
      <w:pPr>
        <w:tabs>
          <w:tab w:val="num" w:pos="1569"/>
        </w:tabs>
        <w:ind w:left="1569"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1428"/>
        </w:tabs>
        <w:ind w:left="1428" w:hanging="720"/>
      </w:pPr>
    </w:lvl>
    <w:lvl w:ilvl="3">
      <w:start w:val="1"/>
      <w:numFmt w:val="decimal"/>
      <w:pStyle w:val="Nadpis4"/>
      <w:lvlText w:val="%1.%2.%3.%4"/>
      <w:lvlJc w:val="left"/>
      <w:pPr>
        <w:tabs>
          <w:tab w:val="num" w:pos="1572"/>
        </w:tabs>
        <w:ind w:left="1572" w:hanging="864"/>
      </w:pPr>
    </w:lvl>
    <w:lvl w:ilvl="4">
      <w:start w:val="1"/>
      <w:numFmt w:val="decimal"/>
      <w:pStyle w:val="Nadpis5"/>
      <w:lvlText w:val="%1.%2.%3.%4.%5"/>
      <w:lvlJc w:val="left"/>
      <w:pPr>
        <w:tabs>
          <w:tab w:val="num" w:pos="1716"/>
        </w:tabs>
        <w:ind w:left="1716" w:hanging="1008"/>
      </w:pPr>
    </w:lvl>
    <w:lvl w:ilvl="5">
      <w:start w:val="1"/>
      <w:numFmt w:val="decimal"/>
      <w:pStyle w:val="Nadpis6"/>
      <w:lvlText w:val="%1.%2.%3.%4.%5.%6"/>
      <w:lvlJc w:val="left"/>
      <w:pPr>
        <w:tabs>
          <w:tab w:val="num" w:pos="1860"/>
        </w:tabs>
        <w:ind w:left="1860" w:hanging="1152"/>
      </w:pPr>
    </w:lvl>
    <w:lvl w:ilvl="6">
      <w:start w:val="1"/>
      <w:numFmt w:val="decimal"/>
      <w:pStyle w:val="Nadpis7"/>
      <w:lvlText w:val="%1.%2.%3.%4.%5.%6.%7"/>
      <w:lvlJc w:val="left"/>
      <w:pPr>
        <w:tabs>
          <w:tab w:val="num" w:pos="2004"/>
        </w:tabs>
        <w:ind w:left="2004" w:hanging="1296"/>
      </w:pPr>
    </w:lvl>
    <w:lvl w:ilvl="7">
      <w:start w:val="1"/>
      <w:numFmt w:val="decimal"/>
      <w:pStyle w:val="Nadpis8"/>
      <w:lvlText w:val="%1.%2.%3.%4.%5.%6.%7.%8"/>
      <w:lvlJc w:val="left"/>
      <w:pPr>
        <w:tabs>
          <w:tab w:val="num" w:pos="2148"/>
        </w:tabs>
        <w:ind w:left="2148" w:hanging="1440"/>
      </w:pPr>
    </w:lvl>
    <w:lvl w:ilvl="8">
      <w:start w:val="1"/>
      <w:numFmt w:val="decimal"/>
      <w:pStyle w:val="Nadpis9"/>
      <w:lvlText w:val="%1.%2.%3.%4.%5.%6.%7.%8.%9"/>
      <w:lvlJc w:val="left"/>
      <w:pPr>
        <w:tabs>
          <w:tab w:val="num" w:pos="2292"/>
        </w:tabs>
        <w:ind w:left="2292" w:hanging="1584"/>
      </w:pPr>
    </w:lvl>
  </w:abstractNum>
  <w:abstractNum w:abstractNumId="7" w15:restartNumberingAfterBreak="0">
    <w:nsid w:val="267B02A4"/>
    <w:multiLevelType w:val="hybridMultilevel"/>
    <w:tmpl w:val="1048F6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9E30C0"/>
    <w:multiLevelType w:val="hybridMultilevel"/>
    <w:tmpl w:val="5DBEB994"/>
    <w:lvl w:ilvl="0" w:tplc="9AAE7CEE">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0FE2FB3"/>
    <w:multiLevelType w:val="hybridMultilevel"/>
    <w:tmpl w:val="2A16EE20"/>
    <w:lvl w:ilvl="0" w:tplc="ADC0312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DBE5BD4"/>
    <w:multiLevelType w:val="hybridMultilevel"/>
    <w:tmpl w:val="5B9A752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3F1727C8"/>
    <w:multiLevelType w:val="hybridMultilevel"/>
    <w:tmpl w:val="966E5D5C"/>
    <w:lvl w:ilvl="0" w:tplc="9AAE7CE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6FE4A49"/>
    <w:multiLevelType w:val="hybridMultilevel"/>
    <w:tmpl w:val="40EE669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493B1E49"/>
    <w:multiLevelType w:val="hybridMultilevel"/>
    <w:tmpl w:val="3C9202F2"/>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E41650"/>
    <w:multiLevelType w:val="hybridMultilevel"/>
    <w:tmpl w:val="54DA8EA0"/>
    <w:lvl w:ilvl="0" w:tplc="7E3C4DEA">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6A67016"/>
    <w:multiLevelType w:val="hybridMultilevel"/>
    <w:tmpl w:val="6B9A625C"/>
    <w:lvl w:ilvl="0" w:tplc="EF9E2D0C">
      <w:numFmt w:val="bullet"/>
      <w:lvlText w:val="-"/>
      <w:lvlJc w:val="left"/>
      <w:pPr>
        <w:ind w:left="1791" w:hanging="360"/>
      </w:pPr>
      <w:rPr>
        <w:rFonts w:ascii="Calibri" w:eastAsia="Times New Roman" w:hAnsi="Calibri" w:cs="Calibri" w:hint="default"/>
      </w:rPr>
    </w:lvl>
    <w:lvl w:ilvl="1" w:tplc="041B0003" w:tentative="1">
      <w:start w:val="1"/>
      <w:numFmt w:val="bullet"/>
      <w:lvlText w:val="o"/>
      <w:lvlJc w:val="left"/>
      <w:pPr>
        <w:ind w:left="2511" w:hanging="360"/>
      </w:pPr>
      <w:rPr>
        <w:rFonts w:ascii="Courier New" w:hAnsi="Courier New" w:cs="Courier New" w:hint="default"/>
      </w:rPr>
    </w:lvl>
    <w:lvl w:ilvl="2" w:tplc="041B0005" w:tentative="1">
      <w:start w:val="1"/>
      <w:numFmt w:val="bullet"/>
      <w:lvlText w:val=""/>
      <w:lvlJc w:val="left"/>
      <w:pPr>
        <w:ind w:left="3231" w:hanging="360"/>
      </w:pPr>
      <w:rPr>
        <w:rFonts w:ascii="Wingdings" w:hAnsi="Wingdings" w:hint="default"/>
      </w:rPr>
    </w:lvl>
    <w:lvl w:ilvl="3" w:tplc="041B0001" w:tentative="1">
      <w:start w:val="1"/>
      <w:numFmt w:val="bullet"/>
      <w:lvlText w:val=""/>
      <w:lvlJc w:val="left"/>
      <w:pPr>
        <w:ind w:left="3951" w:hanging="360"/>
      </w:pPr>
      <w:rPr>
        <w:rFonts w:ascii="Symbol" w:hAnsi="Symbol" w:hint="default"/>
      </w:rPr>
    </w:lvl>
    <w:lvl w:ilvl="4" w:tplc="041B0003" w:tentative="1">
      <w:start w:val="1"/>
      <w:numFmt w:val="bullet"/>
      <w:lvlText w:val="o"/>
      <w:lvlJc w:val="left"/>
      <w:pPr>
        <w:ind w:left="4671" w:hanging="360"/>
      </w:pPr>
      <w:rPr>
        <w:rFonts w:ascii="Courier New" w:hAnsi="Courier New" w:cs="Courier New" w:hint="default"/>
      </w:rPr>
    </w:lvl>
    <w:lvl w:ilvl="5" w:tplc="041B0005" w:tentative="1">
      <w:start w:val="1"/>
      <w:numFmt w:val="bullet"/>
      <w:lvlText w:val=""/>
      <w:lvlJc w:val="left"/>
      <w:pPr>
        <w:ind w:left="5391" w:hanging="360"/>
      </w:pPr>
      <w:rPr>
        <w:rFonts w:ascii="Wingdings" w:hAnsi="Wingdings" w:hint="default"/>
      </w:rPr>
    </w:lvl>
    <w:lvl w:ilvl="6" w:tplc="041B0001" w:tentative="1">
      <w:start w:val="1"/>
      <w:numFmt w:val="bullet"/>
      <w:lvlText w:val=""/>
      <w:lvlJc w:val="left"/>
      <w:pPr>
        <w:ind w:left="6111" w:hanging="360"/>
      </w:pPr>
      <w:rPr>
        <w:rFonts w:ascii="Symbol" w:hAnsi="Symbol" w:hint="default"/>
      </w:rPr>
    </w:lvl>
    <w:lvl w:ilvl="7" w:tplc="041B0003" w:tentative="1">
      <w:start w:val="1"/>
      <w:numFmt w:val="bullet"/>
      <w:lvlText w:val="o"/>
      <w:lvlJc w:val="left"/>
      <w:pPr>
        <w:ind w:left="6831" w:hanging="360"/>
      </w:pPr>
      <w:rPr>
        <w:rFonts w:ascii="Courier New" w:hAnsi="Courier New" w:cs="Courier New" w:hint="default"/>
      </w:rPr>
    </w:lvl>
    <w:lvl w:ilvl="8" w:tplc="041B0005" w:tentative="1">
      <w:start w:val="1"/>
      <w:numFmt w:val="bullet"/>
      <w:lvlText w:val=""/>
      <w:lvlJc w:val="left"/>
      <w:pPr>
        <w:ind w:left="7551" w:hanging="360"/>
      </w:pPr>
      <w:rPr>
        <w:rFonts w:ascii="Wingdings" w:hAnsi="Wingdings" w:hint="default"/>
      </w:rPr>
    </w:lvl>
  </w:abstractNum>
  <w:abstractNum w:abstractNumId="16" w15:restartNumberingAfterBreak="0">
    <w:nsid w:val="5B7B4689"/>
    <w:multiLevelType w:val="hybridMultilevel"/>
    <w:tmpl w:val="E9C26EC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3233AC"/>
    <w:multiLevelType w:val="hybridMultilevel"/>
    <w:tmpl w:val="33CEB90A"/>
    <w:lvl w:ilvl="0" w:tplc="041B001B">
      <w:start w:val="1"/>
      <w:numFmt w:val="lowerRoman"/>
      <w:lvlText w:val="%1."/>
      <w:lvlJc w:val="righ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629D5A74"/>
    <w:multiLevelType w:val="hybridMultilevel"/>
    <w:tmpl w:val="5950AD90"/>
    <w:lvl w:ilvl="0" w:tplc="95DA44B6">
      <w:start w:val="1"/>
      <w:numFmt w:val="decimal"/>
      <w:lvlText w:val="%1."/>
      <w:lvlJc w:val="left"/>
      <w:pPr>
        <w:ind w:left="360" w:hanging="360"/>
      </w:pPr>
      <w:rPr>
        <w:rFonts w:hint="default"/>
      </w:rPr>
    </w:lvl>
    <w:lvl w:ilvl="1" w:tplc="9FB8E694">
      <w:start w:val="1"/>
      <w:numFmt w:val="lowerLetter"/>
      <w:lvlText w:val="(%2)"/>
      <w:lvlJc w:val="left"/>
      <w:pPr>
        <w:ind w:left="1080" w:hanging="360"/>
      </w:pPr>
      <w:rPr>
        <w:rFonts w:hint="default"/>
      </w:rPr>
    </w:lvl>
    <w:lvl w:ilvl="2" w:tplc="699C201A">
      <w:start w:val="1"/>
      <w:numFmt w:val="decimal"/>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42E0CF3"/>
    <w:multiLevelType w:val="hybridMultilevel"/>
    <w:tmpl w:val="D876E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774576F9"/>
    <w:multiLevelType w:val="hybridMultilevel"/>
    <w:tmpl w:val="023288A6"/>
    <w:lvl w:ilvl="0" w:tplc="C1EE698C">
      <w:start w:val="1"/>
      <w:numFmt w:val="decimal"/>
      <w:lvlText w:val="%1."/>
      <w:lvlJc w:val="left"/>
      <w:pPr>
        <w:ind w:left="542" w:hanging="302"/>
      </w:pPr>
      <w:rPr>
        <w:rFonts w:ascii="Arial" w:eastAsia="Arial" w:hAnsi="Arial" w:cs="Arial" w:hint="default"/>
        <w:w w:val="91"/>
        <w:sz w:val="22"/>
        <w:szCs w:val="22"/>
        <w:lang w:val="sk" w:eastAsia="sk" w:bidi="sk"/>
      </w:rPr>
    </w:lvl>
    <w:lvl w:ilvl="1" w:tplc="A880A04A">
      <w:numFmt w:val="bullet"/>
      <w:lvlText w:val="•"/>
      <w:lvlJc w:val="left"/>
      <w:pPr>
        <w:ind w:left="1462" w:hanging="302"/>
      </w:pPr>
      <w:rPr>
        <w:rFonts w:hint="default"/>
        <w:lang w:val="sk" w:eastAsia="sk" w:bidi="sk"/>
      </w:rPr>
    </w:lvl>
    <w:lvl w:ilvl="2" w:tplc="BE44B78C">
      <w:numFmt w:val="bullet"/>
      <w:lvlText w:val="•"/>
      <w:lvlJc w:val="left"/>
      <w:pPr>
        <w:ind w:left="2385" w:hanging="302"/>
      </w:pPr>
      <w:rPr>
        <w:rFonts w:hint="default"/>
        <w:lang w:val="sk" w:eastAsia="sk" w:bidi="sk"/>
      </w:rPr>
    </w:lvl>
    <w:lvl w:ilvl="3" w:tplc="0632EAC2">
      <w:numFmt w:val="bullet"/>
      <w:lvlText w:val="•"/>
      <w:lvlJc w:val="left"/>
      <w:pPr>
        <w:ind w:left="3307" w:hanging="302"/>
      </w:pPr>
      <w:rPr>
        <w:rFonts w:hint="default"/>
        <w:lang w:val="sk" w:eastAsia="sk" w:bidi="sk"/>
      </w:rPr>
    </w:lvl>
    <w:lvl w:ilvl="4" w:tplc="B7F6D13A">
      <w:numFmt w:val="bullet"/>
      <w:lvlText w:val="•"/>
      <w:lvlJc w:val="left"/>
      <w:pPr>
        <w:ind w:left="4230" w:hanging="302"/>
      </w:pPr>
      <w:rPr>
        <w:rFonts w:hint="default"/>
        <w:lang w:val="sk" w:eastAsia="sk" w:bidi="sk"/>
      </w:rPr>
    </w:lvl>
    <w:lvl w:ilvl="5" w:tplc="4A5AC0DA">
      <w:numFmt w:val="bullet"/>
      <w:lvlText w:val="•"/>
      <w:lvlJc w:val="left"/>
      <w:pPr>
        <w:ind w:left="5153" w:hanging="302"/>
      </w:pPr>
      <w:rPr>
        <w:rFonts w:hint="default"/>
        <w:lang w:val="sk" w:eastAsia="sk" w:bidi="sk"/>
      </w:rPr>
    </w:lvl>
    <w:lvl w:ilvl="6" w:tplc="0A105A2E">
      <w:numFmt w:val="bullet"/>
      <w:lvlText w:val="•"/>
      <w:lvlJc w:val="left"/>
      <w:pPr>
        <w:ind w:left="6075" w:hanging="302"/>
      </w:pPr>
      <w:rPr>
        <w:rFonts w:hint="default"/>
        <w:lang w:val="sk" w:eastAsia="sk" w:bidi="sk"/>
      </w:rPr>
    </w:lvl>
    <w:lvl w:ilvl="7" w:tplc="19E4C0F0">
      <w:numFmt w:val="bullet"/>
      <w:lvlText w:val="•"/>
      <w:lvlJc w:val="left"/>
      <w:pPr>
        <w:ind w:left="6998" w:hanging="302"/>
      </w:pPr>
      <w:rPr>
        <w:rFonts w:hint="default"/>
        <w:lang w:val="sk" w:eastAsia="sk" w:bidi="sk"/>
      </w:rPr>
    </w:lvl>
    <w:lvl w:ilvl="8" w:tplc="6A62B5C6">
      <w:numFmt w:val="bullet"/>
      <w:lvlText w:val="•"/>
      <w:lvlJc w:val="left"/>
      <w:pPr>
        <w:ind w:left="7921" w:hanging="302"/>
      </w:pPr>
      <w:rPr>
        <w:rFonts w:hint="default"/>
        <w:lang w:val="sk" w:eastAsia="sk" w:bidi="sk"/>
      </w:rPr>
    </w:lvl>
  </w:abstractNum>
  <w:num w:numId="1">
    <w:abstractNumId w:val="19"/>
  </w:num>
  <w:num w:numId="2">
    <w:abstractNumId w:val="16"/>
  </w:num>
  <w:num w:numId="3">
    <w:abstractNumId w:val="7"/>
  </w:num>
  <w:num w:numId="4">
    <w:abstractNumId w:val="6"/>
  </w:num>
  <w:num w:numId="5">
    <w:abstractNumId w:val="15"/>
  </w:num>
  <w:num w:numId="6">
    <w:abstractNumId w:val="9"/>
  </w:num>
  <w:num w:numId="7">
    <w:abstractNumId w:val="14"/>
  </w:num>
  <w:num w:numId="8">
    <w:abstractNumId w:val="8"/>
  </w:num>
  <w:num w:numId="9">
    <w:abstractNumId w:val="18"/>
  </w:num>
  <w:num w:numId="10">
    <w:abstractNumId w:val="20"/>
  </w:num>
  <w:num w:numId="11">
    <w:abstractNumId w:val="1"/>
  </w:num>
  <w:num w:numId="12">
    <w:abstractNumId w:val="6"/>
  </w:num>
  <w:num w:numId="13">
    <w:abstractNumId w:val="6"/>
  </w:num>
  <w:num w:numId="14">
    <w:abstractNumId w:val="6"/>
  </w:num>
  <w:num w:numId="15">
    <w:abstractNumId w:val="3"/>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0"/>
  </w:num>
  <w:num w:numId="28">
    <w:abstractNumId w:val="2"/>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12"/>
  </w:num>
  <w:num w:numId="43">
    <w:abstractNumId w:val="17"/>
  </w:num>
  <w:num w:numId="44">
    <w:abstractNumId w:val="11"/>
  </w:num>
  <w:num w:numId="45">
    <w:abstractNumId w:val="5"/>
  </w:num>
  <w:num w:numId="46">
    <w:abstractNumId w:val="13"/>
  </w:num>
  <w:num w:numId="47">
    <w:abstractNumId w:val="1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DAD"/>
    <w:rsid w:val="00015743"/>
    <w:rsid w:val="00053170"/>
    <w:rsid w:val="000A45E1"/>
    <w:rsid w:val="000C0BD7"/>
    <w:rsid w:val="00157CA0"/>
    <w:rsid w:val="001A0DAD"/>
    <w:rsid w:val="001C19EC"/>
    <w:rsid w:val="0024706D"/>
    <w:rsid w:val="0027587B"/>
    <w:rsid w:val="002934DA"/>
    <w:rsid w:val="002C30A9"/>
    <w:rsid w:val="002F1A95"/>
    <w:rsid w:val="00320CB5"/>
    <w:rsid w:val="003214F2"/>
    <w:rsid w:val="00366A9C"/>
    <w:rsid w:val="00386053"/>
    <w:rsid w:val="003B09F4"/>
    <w:rsid w:val="003D5111"/>
    <w:rsid w:val="00455768"/>
    <w:rsid w:val="004665E4"/>
    <w:rsid w:val="00475C6E"/>
    <w:rsid w:val="004D62C8"/>
    <w:rsid w:val="004F0054"/>
    <w:rsid w:val="00500230"/>
    <w:rsid w:val="005018A3"/>
    <w:rsid w:val="005800F5"/>
    <w:rsid w:val="005C7866"/>
    <w:rsid w:val="005F2E4B"/>
    <w:rsid w:val="00666768"/>
    <w:rsid w:val="006C67A5"/>
    <w:rsid w:val="006E3541"/>
    <w:rsid w:val="00712EC2"/>
    <w:rsid w:val="00723264"/>
    <w:rsid w:val="00751EB9"/>
    <w:rsid w:val="00757456"/>
    <w:rsid w:val="00777EF9"/>
    <w:rsid w:val="00781FC5"/>
    <w:rsid w:val="00791774"/>
    <w:rsid w:val="007921EB"/>
    <w:rsid w:val="00792569"/>
    <w:rsid w:val="007975BF"/>
    <w:rsid w:val="007E3A8F"/>
    <w:rsid w:val="007E67EF"/>
    <w:rsid w:val="00821E70"/>
    <w:rsid w:val="0083447E"/>
    <w:rsid w:val="008D2A9F"/>
    <w:rsid w:val="008D4CAB"/>
    <w:rsid w:val="0090569F"/>
    <w:rsid w:val="00910B5B"/>
    <w:rsid w:val="009157D3"/>
    <w:rsid w:val="00961904"/>
    <w:rsid w:val="009B7305"/>
    <w:rsid w:val="009C56CB"/>
    <w:rsid w:val="00A60181"/>
    <w:rsid w:val="00A919C5"/>
    <w:rsid w:val="00AB2C29"/>
    <w:rsid w:val="00AC1F18"/>
    <w:rsid w:val="00AE19F4"/>
    <w:rsid w:val="00B134BE"/>
    <w:rsid w:val="00B242F1"/>
    <w:rsid w:val="00B50746"/>
    <w:rsid w:val="00B72CF1"/>
    <w:rsid w:val="00B92E2A"/>
    <w:rsid w:val="00BA4CB1"/>
    <w:rsid w:val="00C26909"/>
    <w:rsid w:val="00C5261F"/>
    <w:rsid w:val="00C87EE6"/>
    <w:rsid w:val="00CC5199"/>
    <w:rsid w:val="00D164A5"/>
    <w:rsid w:val="00D52904"/>
    <w:rsid w:val="00D72B9D"/>
    <w:rsid w:val="00D7744F"/>
    <w:rsid w:val="00DA02F9"/>
    <w:rsid w:val="00DA2E16"/>
    <w:rsid w:val="00DF7931"/>
    <w:rsid w:val="00E31293"/>
    <w:rsid w:val="00E72879"/>
    <w:rsid w:val="00E76A1A"/>
    <w:rsid w:val="00F04361"/>
    <w:rsid w:val="00F30B65"/>
    <w:rsid w:val="00F43786"/>
    <w:rsid w:val="00F514EC"/>
    <w:rsid w:val="00FC13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C9A9FB-2DE4-444C-8635-9FA1332F2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666768"/>
    <w:pPr>
      <w:keepNext/>
      <w:numPr>
        <w:numId w:val="4"/>
      </w:numPr>
      <w:spacing w:before="240" w:after="60" w:line="240" w:lineRule="auto"/>
      <w:outlineLvl w:val="0"/>
    </w:pPr>
    <w:rPr>
      <w:rFonts w:ascii="Calibri" w:eastAsia="Times New Roman" w:hAnsi="Calibri" w:cs="Arial"/>
      <w:b/>
      <w:bCs/>
      <w:caps/>
      <w:kern w:val="32"/>
      <w:sz w:val="32"/>
      <w:szCs w:val="32"/>
      <w:lang w:eastAsia="sk-SK"/>
    </w:rPr>
  </w:style>
  <w:style w:type="paragraph" w:styleId="Nadpis2">
    <w:name w:val="heading 2"/>
    <w:basedOn w:val="Normlny"/>
    <w:next w:val="Normlny"/>
    <w:link w:val="Nadpis2Char"/>
    <w:qFormat/>
    <w:rsid w:val="00666768"/>
    <w:pPr>
      <w:keepNext/>
      <w:numPr>
        <w:ilvl w:val="1"/>
        <w:numId w:val="4"/>
      </w:numPr>
      <w:spacing w:before="240" w:after="60" w:line="240" w:lineRule="auto"/>
      <w:outlineLvl w:val="1"/>
    </w:pPr>
    <w:rPr>
      <w:rFonts w:ascii="Calibri" w:eastAsia="Times New Roman" w:hAnsi="Calibri" w:cs="Arial"/>
      <w:b/>
      <w:bCs/>
      <w:iCs/>
      <w:sz w:val="24"/>
      <w:szCs w:val="28"/>
      <w:lang w:eastAsia="sk-SK"/>
    </w:rPr>
  </w:style>
  <w:style w:type="paragraph" w:styleId="Nadpis3">
    <w:name w:val="heading 3"/>
    <w:basedOn w:val="Normlny"/>
    <w:next w:val="Normlny"/>
    <w:link w:val="Nadpis3Char"/>
    <w:qFormat/>
    <w:rsid w:val="00666768"/>
    <w:pPr>
      <w:keepNext/>
      <w:numPr>
        <w:ilvl w:val="2"/>
        <w:numId w:val="4"/>
      </w:numPr>
      <w:spacing w:before="240" w:after="60" w:line="240" w:lineRule="auto"/>
      <w:outlineLvl w:val="2"/>
    </w:pPr>
    <w:rPr>
      <w:rFonts w:ascii="Calibri" w:eastAsia="Times New Roman" w:hAnsi="Calibri" w:cs="Arial"/>
      <w:b/>
      <w:bCs/>
      <w:sz w:val="24"/>
      <w:szCs w:val="26"/>
      <w:lang w:eastAsia="sk-SK"/>
    </w:rPr>
  </w:style>
  <w:style w:type="paragraph" w:styleId="Nadpis4">
    <w:name w:val="heading 4"/>
    <w:basedOn w:val="Normlny"/>
    <w:next w:val="Normlny"/>
    <w:link w:val="Nadpis4Char"/>
    <w:qFormat/>
    <w:rsid w:val="00666768"/>
    <w:pPr>
      <w:keepNext/>
      <w:numPr>
        <w:ilvl w:val="3"/>
        <w:numId w:val="4"/>
      </w:numPr>
      <w:spacing w:before="240" w:after="60" w:line="240" w:lineRule="auto"/>
      <w:outlineLvl w:val="3"/>
    </w:pPr>
    <w:rPr>
      <w:rFonts w:ascii="Times New Roman" w:eastAsia="Times New Roman" w:hAnsi="Times New Roman" w:cs="Times New Roman"/>
      <w:b/>
      <w:bCs/>
      <w:sz w:val="24"/>
      <w:szCs w:val="28"/>
      <w:lang w:eastAsia="sk-SK"/>
    </w:rPr>
  </w:style>
  <w:style w:type="paragraph" w:styleId="Nadpis5">
    <w:name w:val="heading 5"/>
    <w:basedOn w:val="Normlny"/>
    <w:next w:val="Normlny"/>
    <w:link w:val="Nadpis5Char"/>
    <w:qFormat/>
    <w:rsid w:val="00666768"/>
    <w:pPr>
      <w:numPr>
        <w:ilvl w:val="4"/>
        <w:numId w:val="4"/>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qFormat/>
    <w:rsid w:val="00666768"/>
    <w:pPr>
      <w:numPr>
        <w:ilvl w:val="5"/>
        <w:numId w:val="4"/>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qFormat/>
    <w:rsid w:val="00666768"/>
    <w:pPr>
      <w:numPr>
        <w:ilvl w:val="6"/>
        <w:numId w:val="4"/>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qFormat/>
    <w:rsid w:val="00666768"/>
    <w:pPr>
      <w:numPr>
        <w:ilvl w:val="7"/>
        <w:numId w:val="4"/>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qFormat/>
    <w:rsid w:val="00666768"/>
    <w:pPr>
      <w:numPr>
        <w:ilvl w:val="8"/>
        <w:numId w:val="4"/>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99"/>
    <w:qFormat/>
    <w:rsid w:val="009C56CB"/>
    <w:pPr>
      <w:ind w:left="720"/>
      <w:contextualSpacing/>
    </w:pPr>
  </w:style>
  <w:style w:type="character" w:customStyle="1" w:styleId="Nadpis1Char">
    <w:name w:val="Nadpis 1 Char"/>
    <w:basedOn w:val="Predvolenpsmoodseku"/>
    <w:link w:val="Nadpis1"/>
    <w:rsid w:val="00666768"/>
    <w:rPr>
      <w:rFonts w:ascii="Calibri" w:eastAsia="Times New Roman" w:hAnsi="Calibri" w:cs="Arial"/>
      <w:b/>
      <w:bCs/>
      <w:caps/>
      <w:kern w:val="32"/>
      <w:sz w:val="32"/>
      <w:szCs w:val="32"/>
      <w:lang w:eastAsia="sk-SK"/>
    </w:rPr>
  </w:style>
  <w:style w:type="character" w:customStyle="1" w:styleId="Nadpis2Char">
    <w:name w:val="Nadpis 2 Char"/>
    <w:basedOn w:val="Predvolenpsmoodseku"/>
    <w:link w:val="Nadpis2"/>
    <w:rsid w:val="00666768"/>
    <w:rPr>
      <w:rFonts w:ascii="Calibri" w:eastAsia="Times New Roman" w:hAnsi="Calibri" w:cs="Arial"/>
      <w:b/>
      <w:bCs/>
      <w:iCs/>
      <w:sz w:val="24"/>
      <w:szCs w:val="28"/>
      <w:lang w:eastAsia="sk-SK"/>
    </w:rPr>
  </w:style>
  <w:style w:type="character" w:customStyle="1" w:styleId="Nadpis3Char">
    <w:name w:val="Nadpis 3 Char"/>
    <w:basedOn w:val="Predvolenpsmoodseku"/>
    <w:link w:val="Nadpis3"/>
    <w:rsid w:val="00666768"/>
    <w:rPr>
      <w:rFonts w:ascii="Calibri" w:eastAsia="Times New Roman" w:hAnsi="Calibri" w:cs="Arial"/>
      <w:b/>
      <w:bCs/>
      <w:sz w:val="24"/>
      <w:szCs w:val="26"/>
      <w:lang w:eastAsia="sk-SK"/>
    </w:rPr>
  </w:style>
  <w:style w:type="character" w:customStyle="1" w:styleId="Nadpis4Char">
    <w:name w:val="Nadpis 4 Char"/>
    <w:basedOn w:val="Predvolenpsmoodseku"/>
    <w:link w:val="Nadpis4"/>
    <w:rsid w:val="00666768"/>
    <w:rPr>
      <w:rFonts w:ascii="Times New Roman" w:eastAsia="Times New Roman" w:hAnsi="Times New Roman" w:cs="Times New Roman"/>
      <w:b/>
      <w:bCs/>
      <w:sz w:val="24"/>
      <w:szCs w:val="28"/>
      <w:lang w:eastAsia="sk-SK"/>
    </w:rPr>
  </w:style>
  <w:style w:type="character" w:customStyle="1" w:styleId="Nadpis5Char">
    <w:name w:val="Nadpis 5 Char"/>
    <w:basedOn w:val="Predvolenpsmoodseku"/>
    <w:link w:val="Nadpis5"/>
    <w:rsid w:val="00666768"/>
    <w:rPr>
      <w:rFonts w:ascii="Times New Roman" w:eastAsia="Times New Roman" w:hAnsi="Times New Roman" w:cs="Times New Roman"/>
      <w:b/>
      <w:bCs/>
      <w:i/>
      <w:iCs/>
      <w:sz w:val="26"/>
      <w:szCs w:val="26"/>
      <w:lang w:eastAsia="sk-SK"/>
    </w:rPr>
  </w:style>
  <w:style w:type="character" w:customStyle="1" w:styleId="Nadpis6Char">
    <w:name w:val="Nadpis 6 Char"/>
    <w:basedOn w:val="Predvolenpsmoodseku"/>
    <w:link w:val="Nadpis6"/>
    <w:rsid w:val="00666768"/>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666768"/>
    <w:rPr>
      <w:rFonts w:ascii="Times New Roman" w:eastAsia="Times New Roman" w:hAnsi="Times New Roman" w:cs="Times New Roman"/>
      <w:sz w:val="24"/>
      <w:szCs w:val="24"/>
      <w:lang w:eastAsia="sk-SK"/>
    </w:rPr>
  </w:style>
  <w:style w:type="character" w:customStyle="1" w:styleId="Nadpis8Char">
    <w:name w:val="Nadpis 8 Char"/>
    <w:basedOn w:val="Predvolenpsmoodseku"/>
    <w:link w:val="Nadpis8"/>
    <w:rsid w:val="00666768"/>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666768"/>
    <w:rPr>
      <w:rFonts w:ascii="Arial" w:eastAsia="Times New Roman" w:hAnsi="Arial" w:cs="Arial"/>
      <w:lang w:eastAsia="sk-SK"/>
    </w:rPr>
  </w:style>
  <w:style w:type="paragraph" w:styleId="Textpoznmkypodiarou">
    <w:name w:val="footnote text"/>
    <w:basedOn w:val="Normlny"/>
    <w:link w:val="TextpoznmkypodiarouChar"/>
    <w:uiPriority w:val="99"/>
    <w:semiHidden/>
    <w:rsid w:val="00666768"/>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666768"/>
    <w:rPr>
      <w:rFonts w:ascii="Times New Roman" w:eastAsia="Times New Roman" w:hAnsi="Times New Roman" w:cs="Times New Roman"/>
      <w:sz w:val="20"/>
      <w:szCs w:val="20"/>
      <w:lang w:eastAsia="sk-SK"/>
    </w:rPr>
  </w:style>
  <w:style w:type="character" w:styleId="Odkaznapoznmkupodiarou">
    <w:name w:val="footnote reference"/>
    <w:uiPriority w:val="99"/>
    <w:semiHidden/>
    <w:rsid w:val="00666768"/>
    <w:rPr>
      <w:vertAlign w:val="superscript"/>
    </w:rPr>
  </w:style>
  <w:style w:type="character" w:customStyle="1" w:styleId="OdsekzoznamuChar">
    <w:name w:val="Odsek zoznamu Char"/>
    <w:aliases w:val="body Char,Odsek zoznamu2 Char,List Paragraph Char"/>
    <w:basedOn w:val="Predvolenpsmoodseku"/>
    <w:link w:val="Odsekzoznamu"/>
    <w:uiPriority w:val="34"/>
    <w:locked/>
    <w:rsid w:val="00F04361"/>
  </w:style>
  <w:style w:type="character" w:styleId="Hypertextovprepojenie">
    <w:name w:val="Hyperlink"/>
    <w:uiPriority w:val="99"/>
    <w:rsid w:val="002934DA"/>
    <w:rPr>
      <w:rFonts w:cs="Times New Roman"/>
      <w:color w:val="0000FF"/>
      <w:u w:val="single"/>
    </w:rPr>
  </w:style>
  <w:style w:type="character" w:styleId="Odkaznakomentr">
    <w:name w:val="annotation reference"/>
    <w:basedOn w:val="Predvolenpsmoodseku"/>
    <w:uiPriority w:val="99"/>
    <w:semiHidden/>
    <w:unhideWhenUsed/>
    <w:rsid w:val="002934DA"/>
    <w:rPr>
      <w:sz w:val="16"/>
      <w:szCs w:val="16"/>
    </w:rPr>
  </w:style>
  <w:style w:type="paragraph" w:styleId="Textkomentra">
    <w:name w:val="annotation text"/>
    <w:basedOn w:val="Normlny"/>
    <w:link w:val="TextkomentraChar"/>
    <w:uiPriority w:val="99"/>
    <w:semiHidden/>
    <w:unhideWhenUsed/>
    <w:rsid w:val="002934DA"/>
    <w:pPr>
      <w:widowControl w:val="0"/>
      <w:autoSpaceDE w:val="0"/>
      <w:autoSpaceDN w:val="0"/>
      <w:spacing w:after="0" w:line="240" w:lineRule="auto"/>
    </w:pPr>
    <w:rPr>
      <w:rFonts w:ascii="Arial" w:eastAsia="Arial" w:hAnsi="Arial" w:cs="Times New Roman"/>
      <w:sz w:val="20"/>
      <w:szCs w:val="20"/>
      <w:lang w:val="sk" w:eastAsia="sk"/>
    </w:rPr>
  </w:style>
  <w:style w:type="character" w:customStyle="1" w:styleId="TextkomentraChar">
    <w:name w:val="Text komentára Char"/>
    <w:basedOn w:val="Predvolenpsmoodseku"/>
    <w:link w:val="Textkomentra"/>
    <w:uiPriority w:val="99"/>
    <w:semiHidden/>
    <w:rsid w:val="002934DA"/>
    <w:rPr>
      <w:rFonts w:ascii="Arial" w:eastAsia="Arial" w:hAnsi="Arial" w:cs="Times New Roman"/>
      <w:sz w:val="20"/>
      <w:szCs w:val="20"/>
      <w:lang w:val="sk" w:eastAsia="sk"/>
    </w:rPr>
  </w:style>
  <w:style w:type="paragraph" w:styleId="Textbubliny">
    <w:name w:val="Balloon Text"/>
    <w:basedOn w:val="Normlny"/>
    <w:link w:val="TextbublinyChar"/>
    <w:uiPriority w:val="99"/>
    <w:semiHidden/>
    <w:unhideWhenUsed/>
    <w:rsid w:val="002934D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934DA"/>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A2E16"/>
    <w:pPr>
      <w:widowControl/>
      <w:autoSpaceDE/>
      <w:autoSpaceDN/>
      <w:spacing w:after="200"/>
    </w:pPr>
    <w:rPr>
      <w:rFonts w:asciiTheme="minorHAnsi" w:eastAsiaTheme="minorHAnsi" w:hAnsiTheme="minorHAnsi" w:cstheme="minorBidi"/>
      <w:b/>
      <w:bCs/>
      <w:lang w:val="sk-SK" w:eastAsia="en-US"/>
    </w:rPr>
  </w:style>
  <w:style w:type="character" w:customStyle="1" w:styleId="PredmetkomentraChar">
    <w:name w:val="Predmet komentára Char"/>
    <w:basedOn w:val="TextkomentraChar"/>
    <w:link w:val="Predmetkomentra"/>
    <w:uiPriority w:val="99"/>
    <w:semiHidden/>
    <w:rsid w:val="00DA2E16"/>
    <w:rPr>
      <w:rFonts w:ascii="Arial" w:eastAsia="Arial" w:hAnsi="Arial" w:cs="Times New Roman"/>
      <w:b/>
      <w:bCs/>
      <w:sz w:val="20"/>
      <w:szCs w:val="20"/>
      <w:lang w:val="sk" w:eastAsia="sk"/>
    </w:rPr>
  </w:style>
  <w:style w:type="paragraph" w:styleId="Hlavika">
    <w:name w:val="header"/>
    <w:basedOn w:val="Normlny"/>
    <w:link w:val="HlavikaChar"/>
    <w:uiPriority w:val="99"/>
    <w:unhideWhenUsed/>
    <w:rsid w:val="00712E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12EC2"/>
  </w:style>
  <w:style w:type="paragraph" w:styleId="Pta">
    <w:name w:val="footer"/>
    <w:basedOn w:val="Normlny"/>
    <w:link w:val="PtaChar"/>
    <w:uiPriority w:val="99"/>
    <w:unhideWhenUsed/>
    <w:rsid w:val="00712EC2"/>
    <w:pPr>
      <w:tabs>
        <w:tab w:val="center" w:pos="4536"/>
        <w:tab w:val="right" w:pos="9072"/>
      </w:tabs>
      <w:spacing w:after="0" w:line="240" w:lineRule="auto"/>
    </w:pPr>
  </w:style>
  <w:style w:type="character" w:customStyle="1" w:styleId="PtaChar">
    <w:name w:val="Päta Char"/>
    <w:basedOn w:val="Predvolenpsmoodseku"/>
    <w:link w:val="Pta"/>
    <w:uiPriority w:val="99"/>
    <w:rsid w:val="0071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886354">
      <w:bodyDiv w:val="1"/>
      <w:marLeft w:val="0"/>
      <w:marRight w:val="0"/>
      <w:marTop w:val="0"/>
      <w:marBottom w:val="0"/>
      <w:divBdr>
        <w:top w:val="none" w:sz="0" w:space="0" w:color="auto"/>
        <w:left w:val="none" w:sz="0" w:space="0" w:color="auto"/>
        <w:bottom w:val="none" w:sz="0" w:space="0" w:color="auto"/>
        <w:right w:val="none" w:sz="0" w:space="0" w:color="auto"/>
      </w:divBdr>
      <w:divsChild>
        <w:div w:id="845024488">
          <w:marLeft w:val="0"/>
          <w:marRight w:val="0"/>
          <w:marTop w:val="100"/>
          <w:marBottom w:val="100"/>
          <w:divBdr>
            <w:top w:val="none" w:sz="0" w:space="0" w:color="auto"/>
            <w:left w:val="none" w:sz="0" w:space="0" w:color="auto"/>
            <w:bottom w:val="none" w:sz="0" w:space="0" w:color="auto"/>
            <w:right w:val="none" w:sz="0" w:space="0" w:color="auto"/>
          </w:divBdr>
          <w:divsChild>
            <w:div w:id="1650281972">
              <w:marLeft w:val="0"/>
              <w:marRight w:val="0"/>
              <w:marTop w:val="225"/>
              <w:marBottom w:val="750"/>
              <w:divBdr>
                <w:top w:val="none" w:sz="0" w:space="0" w:color="auto"/>
                <w:left w:val="none" w:sz="0" w:space="0" w:color="auto"/>
                <w:bottom w:val="none" w:sz="0" w:space="0" w:color="auto"/>
                <w:right w:val="none" w:sz="0" w:space="0" w:color="auto"/>
              </w:divBdr>
              <w:divsChild>
                <w:div w:id="1920750767">
                  <w:marLeft w:val="0"/>
                  <w:marRight w:val="0"/>
                  <w:marTop w:val="0"/>
                  <w:marBottom w:val="0"/>
                  <w:divBdr>
                    <w:top w:val="none" w:sz="0" w:space="0" w:color="auto"/>
                    <w:left w:val="none" w:sz="0" w:space="0" w:color="auto"/>
                    <w:bottom w:val="none" w:sz="0" w:space="0" w:color="auto"/>
                    <w:right w:val="none" w:sz="0" w:space="0" w:color="auto"/>
                  </w:divBdr>
                  <w:divsChild>
                    <w:div w:id="1877887554">
                      <w:marLeft w:val="0"/>
                      <w:marRight w:val="0"/>
                      <w:marTop w:val="0"/>
                      <w:marBottom w:val="0"/>
                      <w:divBdr>
                        <w:top w:val="none" w:sz="0" w:space="0" w:color="auto"/>
                        <w:left w:val="none" w:sz="0" w:space="0" w:color="auto"/>
                        <w:bottom w:val="none" w:sz="0" w:space="0" w:color="auto"/>
                        <w:right w:val="none" w:sz="0" w:space="0" w:color="auto"/>
                      </w:divBdr>
                      <w:divsChild>
                        <w:div w:id="1284538213">
                          <w:marLeft w:val="0"/>
                          <w:marRight w:val="0"/>
                          <w:marTop w:val="0"/>
                          <w:marBottom w:val="0"/>
                          <w:divBdr>
                            <w:top w:val="none" w:sz="0" w:space="0" w:color="auto"/>
                            <w:left w:val="none" w:sz="0" w:space="0" w:color="auto"/>
                            <w:bottom w:val="none" w:sz="0" w:space="0" w:color="auto"/>
                            <w:right w:val="none" w:sz="0" w:space="0" w:color="auto"/>
                          </w:divBdr>
                          <w:divsChild>
                            <w:div w:id="1897744264">
                              <w:marLeft w:val="0"/>
                              <w:marRight w:val="0"/>
                              <w:marTop w:val="0"/>
                              <w:marBottom w:val="0"/>
                              <w:divBdr>
                                <w:top w:val="none" w:sz="0" w:space="0" w:color="auto"/>
                                <w:left w:val="none" w:sz="0" w:space="0" w:color="auto"/>
                                <w:bottom w:val="none" w:sz="0" w:space="0" w:color="auto"/>
                                <w:right w:val="none" w:sz="0" w:space="0" w:color="auto"/>
                              </w:divBdr>
                              <w:divsChild>
                                <w:div w:id="1145506673">
                                  <w:marLeft w:val="0"/>
                                  <w:marRight w:val="0"/>
                                  <w:marTop w:val="0"/>
                                  <w:marBottom w:val="0"/>
                                  <w:divBdr>
                                    <w:top w:val="none" w:sz="0" w:space="0" w:color="auto"/>
                                    <w:left w:val="none" w:sz="0" w:space="0" w:color="auto"/>
                                    <w:bottom w:val="none" w:sz="0" w:space="0" w:color="auto"/>
                                    <w:right w:val="none" w:sz="0" w:space="0" w:color="auto"/>
                                  </w:divBdr>
                                  <w:divsChild>
                                    <w:div w:id="645742111">
                                      <w:marLeft w:val="0"/>
                                      <w:marRight w:val="0"/>
                                      <w:marTop w:val="0"/>
                                      <w:marBottom w:val="0"/>
                                      <w:divBdr>
                                        <w:top w:val="none" w:sz="0" w:space="0" w:color="auto"/>
                                        <w:left w:val="none" w:sz="0" w:space="0" w:color="auto"/>
                                        <w:bottom w:val="none" w:sz="0" w:space="0" w:color="auto"/>
                                        <w:right w:val="none" w:sz="0" w:space="0" w:color="auto"/>
                                      </w:divBdr>
                                      <w:divsChild>
                                        <w:div w:id="264464432">
                                          <w:marLeft w:val="0"/>
                                          <w:marRight w:val="0"/>
                                          <w:marTop w:val="0"/>
                                          <w:marBottom w:val="0"/>
                                          <w:divBdr>
                                            <w:top w:val="none" w:sz="0" w:space="0" w:color="auto"/>
                                            <w:left w:val="none" w:sz="0" w:space="0" w:color="auto"/>
                                            <w:bottom w:val="none" w:sz="0" w:space="0" w:color="auto"/>
                                            <w:right w:val="none" w:sz="0" w:space="0" w:color="auto"/>
                                          </w:divBdr>
                                          <w:divsChild>
                                            <w:div w:id="260990156">
                                              <w:marLeft w:val="0"/>
                                              <w:marRight w:val="0"/>
                                              <w:marTop w:val="0"/>
                                              <w:marBottom w:val="0"/>
                                              <w:divBdr>
                                                <w:top w:val="none" w:sz="0" w:space="0" w:color="auto"/>
                                                <w:left w:val="none" w:sz="0" w:space="0" w:color="auto"/>
                                                <w:bottom w:val="none" w:sz="0" w:space="0" w:color="auto"/>
                                                <w:right w:val="none" w:sz="0" w:space="0" w:color="auto"/>
                                              </w:divBdr>
                                              <w:divsChild>
                                                <w:div w:id="1217013706">
                                                  <w:marLeft w:val="0"/>
                                                  <w:marRight w:val="0"/>
                                                  <w:marTop w:val="0"/>
                                                  <w:marBottom w:val="0"/>
                                                  <w:divBdr>
                                                    <w:top w:val="none" w:sz="0" w:space="0" w:color="auto"/>
                                                    <w:left w:val="none" w:sz="0" w:space="0" w:color="auto"/>
                                                    <w:bottom w:val="none" w:sz="0" w:space="0" w:color="auto"/>
                                                    <w:right w:val="none" w:sz="0" w:space="0" w:color="auto"/>
                                                  </w:divBdr>
                                                  <w:divsChild>
                                                    <w:div w:id="1906805">
                                                      <w:marLeft w:val="0"/>
                                                      <w:marRight w:val="0"/>
                                                      <w:marTop w:val="0"/>
                                                      <w:marBottom w:val="0"/>
                                                      <w:divBdr>
                                                        <w:top w:val="none" w:sz="0" w:space="0" w:color="auto"/>
                                                        <w:left w:val="none" w:sz="0" w:space="0" w:color="auto"/>
                                                        <w:bottom w:val="none" w:sz="0" w:space="0" w:color="auto"/>
                                                        <w:right w:val="none" w:sz="0" w:space="0" w:color="auto"/>
                                                      </w:divBdr>
                                                      <w:divsChild>
                                                        <w:div w:id="809513887">
                                                          <w:marLeft w:val="0"/>
                                                          <w:marRight w:val="0"/>
                                                          <w:marTop w:val="0"/>
                                                          <w:marBottom w:val="0"/>
                                                          <w:divBdr>
                                                            <w:top w:val="none" w:sz="0" w:space="0" w:color="auto"/>
                                                            <w:left w:val="none" w:sz="0" w:space="0" w:color="auto"/>
                                                            <w:bottom w:val="none" w:sz="0" w:space="0" w:color="auto"/>
                                                            <w:right w:val="none" w:sz="0" w:space="0" w:color="auto"/>
                                                          </w:divBdr>
                                                          <w:divsChild>
                                                            <w:div w:id="1851019888">
                                                              <w:marLeft w:val="0"/>
                                                              <w:marRight w:val="0"/>
                                                              <w:marTop w:val="0"/>
                                                              <w:marBottom w:val="0"/>
                                                              <w:divBdr>
                                                                <w:top w:val="none" w:sz="0" w:space="0" w:color="auto"/>
                                                                <w:left w:val="none" w:sz="0" w:space="0" w:color="auto"/>
                                                                <w:bottom w:val="none" w:sz="0" w:space="0" w:color="auto"/>
                                                                <w:right w:val="none" w:sz="0" w:space="0" w:color="auto"/>
                                                              </w:divBdr>
                                                              <w:divsChild>
                                                                <w:div w:id="1645087007">
                                                                  <w:marLeft w:val="0"/>
                                                                  <w:marRight w:val="0"/>
                                                                  <w:marTop w:val="0"/>
                                                                  <w:marBottom w:val="0"/>
                                                                  <w:divBdr>
                                                                    <w:top w:val="none" w:sz="0" w:space="0" w:color="auto"/>
                                                                    <w:left w:val="none" w:sz="0" w:space="0" w:color="auto"/>
                                                                    <w:bottom w:val="none" w:sz="0" w:space="0" w:color="auto"/>
                                                                    <w:right w:val="none" w:sz="0" w:space="0" w:color="auto"/>
                                                                  </w:divBdr>
                                                                  <w:divsChild>
                                                                    <w:div w:id="1659725080">
                                                                      <w:marLeft w:val="0"/>
                                                                      <w:marRight w:val="0"/>
                                                                      <w:marTop w:val="0"/>
                                                                      <w:marBottom w:val="0"/>
                                                                      <w:divBdr>
                                                                        <w:top w:val="none" w:sz="0" w:space="0" w:color="auto"/>
                                                                        <w:left w:val="none" w:sz="0" w:space="0" w:color="auto"/>
                                                                        <w:bottom w:val="none" w:sz="0" w:space="0" w:color="auto"/>
                                                                        <w:right w:val="none" w:sz="0" w:space="0" w:color="auto"/>
                                                                      </w:divBdr>
                                                                      <w:divsChild>
                                                                        <w:div w:id="889800638">
                                                                          <w:marLeft w:val="0"/>
                                                                          <w:marRight w:val="0"/>
                                                                          <w:marTop w:val="0"/>
                                                                          <w:marBottom w:val="0"/>
                                                                          <w:divBdr>
                                                                            <w:top w:val="none" w:sz="0" w:space="0" w:color="auto"/>
                                                                            <w:left w:val="none" w:sz="0" w:space="0" w:color="auto"/>
                                                                            <w:bottom w:val="none" w:sz="0" w:space="0" w:color="auto"/>
                                                                            <w:right w:val="none" w:sz="0" w:space="0" w:color="auto"/>
                                                                          </w:divBdr>
                                                                          <w:divsChild>
                                                                            <w:div w:id="1153791282">
                                                                              <w:marLeft w:val="0"/>
                                                                              <w:marRight w:val="0"/>
                                                                              <w:marTop w:val="0"/>
                                                                              <w:marBottom w:val="0"/>
                                                                              <w:divBdr>
                                                                                <w:top w:val="none" w:sz="0" w:space="0" w:color="auto"/>
                                                                                <w:left w:val="none" w:sz="0" w:space="0" w:color="auto"/>
                                                                                <w:bottom w:val="none" w:sz="0" w:space="0" w:color="auto"/>
                                                                                <w:right w:val="none" w:sz="0" w:space="0" w:color="auto"/>
                                                                              </w:divBdr>
                                                                              <w:divsChild>
                                                                                <w:div w:id="197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eagrants.sk/staznos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eagrants@vlada.gov.sk"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eagrants.sk/staznosti/"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eagrants@vlada.gov.s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timon.gov.sk/data/files/95_indicie-kartel4-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76DE6-180F-4E03-968E-97F32517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1722</Words>
  <Characters>9822</Characters>
  <Application>Microsoft Office Word</Application>
  <DocSecurity>0</DocSecurity>
  <Lines>81</Lines>
  <Paragraphs>23</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Ján Repka</dc:creator>
  <cp:lastModifiedBy>Striženec, Boris</cp:lastModifiedBy>
  <cp:revision>6</cp:revision>
  <dcterms:created xsi:type="dcterms:W3CDTF">2019-06-04T14:33:00Z</dcterms:created>
  <dcterms:modified xsi:type="dcterms:W3CDTF">2021-12-21T14:19:00Z</dcterms:modified>
</cp:coreProperties>
</file>